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6214" w14:textId="5FB89E05" w:rsidR="005B0D14" w:rsidRDefault="00053EDE" w:rsidP="002A237B">
      <w:r>
        <w:rPr>
          <w:noProof/>
          <w:lang w:eastAsia="en-GB"/>
        </w:rPr>
        <w:drawing>
          <wp:anchor distT="0" distB="0" distL="114300" distR="114300" simplePos="0" relativeHeight="251659264" behindDoc="1" locked="1" layoutInCell="1" allowOverlap="1" wp14:anchorId="1CBD3123" wp14:editId="64E2C5FF">
            <wp:simplePos x="0" y="0"/>
            <wp:positionH relativeFrom="page">
              <wp:posOffset>-57785</wp:posOffset>
            </wp:positionH>
            <wp:positionV relativeFrom="page">
              <wp:align>top</wp:align>
            </wp:positionV>
            <wp:extent cx="7631430" cy="107886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background2.jpg"/>
                    <pic:cNvPicPr/>
                  </pic:nvPicPr>
                  <pic:blipFill rotWithShape="1">
                    <a:blip r:embed="rId12" cstate="email">
                      <a:extLst>
                        <a:ext uri="{28A0092B-C50C-407E-A947-70E740481C1C}">
                          <a14:useLocalDpi xmlns:a14="http://schemas.microsoft.com/office/drawing/2010/main"/>
                        </a:ext>
                      </a:extLst>
                    </a:blip>
                    <a:srcRect l="-23" t="-6" r="-23" b="-6"/>
                    <a:stretch/>
                  </pic:blipFill>
                  <pic:spPr bwMode="auto">
                    <a:xfrm>
                      <a:off x="0" y="0"/>
                      <a:ext cx="7631430" cy="107886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8B3BA92" w14:textId="44A2D018" w:rsidR="00053EDE" w:rsidRDefault="00053EDE" w:rsidP="002A237B"/>
    <w:p w14:paraId="6EA5892C" w14:textId="4B0867C8" w:rsidR="00053EDE" w:rsidRDefault="00FF1EF8" w:rsidP="002A237B">
      <w:r>
        <w:rPr>
          <w:noProof/>
          <w:lang w:eastAsia="en-GB"/>
        </w:rPr>
        <mc:AlternateContent>
          <mc:Choice Requires="wps">
            <w:drawing>
              <wp:anchor distT="0" distB="0" distL="0" distR="0" simplePos="0" relativeHeight="251661312" behindDoc="0" locked="0" layoutInCell="1" allowOverlap="1" wp14:anchorId="44307BEC" wp14:editId="4A223275">
                <wp:simplePos x="0" y="0"/>
                <wp:positionH relativeFrom="margin">
                  <wp:posOffset>-613732</wp:posOffset>
                </wp:positionH>
                <wp:positionV relativeFrom="paragraph">
                  <wp:posOffset>371864</wp:posOffset>
                </wp:positionV>
                <wp:extent cx="5852795" cy="327546"/>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5852795" cy="32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CFBD3A" w14:textId="6D7C47BE" w:rsidR="001650C6" w:rsidRPr="003B244A" w:rsidRDefault="000C0572" w:rsidP="001650C6">
                            <w:pPr>
                              <w:pStyle w:val="BasicParagraph"/>
                              <w:spacing w:line="276" w:lineRule="auto"/>
                              <w:rPr>
                                <w:rFonts w:ascii="Arial" w:hAnsi="Arial" w:cs="Arial"/>
                                <w:b/>
                                <w:color w:val="FFFFFF" w:themeColor="background1"/>
                                <w:sz w:val="36"/>
                                <w:szCs w:val="40"/>
                                <w14:textOutline w14:w="9525" w14:cap="flat" w14:cmpd="sng" w14:algn="ctr">
                                  <w14:noFill/>
                                  <w14:prstDash w14:val="solid"/>
                                  <w14:round/>
                                </w14:textOutline>
                              </w:rPr>
                            </w:pPr>
                            <w:r>
                              <w:rPr>
                                <w:rFonts w:ascii="Arial" w:hAnsi="Arial" w:cs="Arial"/>
                                <w:b/>
                                <w:color w:val="FFFFFF" w:themeColor="background1"/>
                                <w:sz w:val="36"/>
                                <w:szCs w:val="40"/>
                                <w14:textOutline w14:w="9525" w14:cap="flat" w14:cmpd="sng" w14:algn="ctr">
                                  <w14:noFill/>
                                  <w14:prstDash w14:val="solid"/>
                                  <w14:round/>
                                </w14:textOutline>
                              </w:rPr>
                              <w:t xml:space="preserve">APPENDIX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07BEC" id="_x0000_t202" coordsize="21600,21600" o:spt="202" path="m,l,21600r21600,l21600,xe">
                <v:stroke joinstyle="miter"/>
                <v:path gradientshapeok="t" o:connecttype="rect"/>
              </v:shapetype>
              <v:shape id="Text Box 2" o:spid="_x0000_s1026" type="#_x0000_t202" style="position:absolute;margin-left:-48.35pt;margin-top:29.3pt;width:460.85pt;height:25.8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" filled="f" stroked="f">
                <v:textbox inset="0,0,0,0">
                  <w:txbxContent>
                    <w:p w14:paraId="4ECFBD3A" w14:textId="6D7C47BE" w:rsidR="001650C6" w:rsidRPr="003B244A" w:rsidRDefault="000C0572" w:rsidP="001650C6">
                      <w:pPr>
                        <w:pStyle w:val="BasicParagraph"/>
                        <w:spacing w:line="276" w:lineRule="auto"/>
                        <w:rPr>
                          <w:rFonts w:ascii="Arial" w:hAnsi="Arial" w:cs="Arial"/>
                          <w:b/>
                          <w:color w:val="FFFFFF" w:themeColor="background1"/>
                          <w:sz w:val="36"/>
                          <w:szCs w:val="40"/>
                          <w14:textOutline w14:w="9525" w14:cap="flat" w14:cmpd="sng" w14:algn="ctr">
                            <w14:noFill/>
                            <w14:prstDash w14:val="solid"/>
                            <w14:round/>
                          </w14:textOutline>
                        </w:rPr>
                      </w:pPr>
                      <w:r>
                        <w:rPr>
                          <w:rFonts w:ascii="Arial" w:hAnsi="Arial" w:cs="Arial"/>
                          <w:b/>
                          <w:color w:val="FFFFFF" w:themeColor="background1"/>
                          <w:sz w:val="36"/>
                          <w:szCs w:val="40"/>
                          <w14:textOutline w14:w="9525" w14:cap="flat" w14:cmpd="sng" w14:algn="ctr">
                            <w14:noFill/>
                            <w14:prstDash w14:val="solid"/>
                            <w14:round/>
                          </w14:textOutline>
                        </w:rPr>
                        <w:t xml:space="preserve">APPENDIX </w:t>
                      </w:r>
                    </w:p>
                  </w:txbxContent>
                </v:textbox>
                <w10:wrap anchorx="margin"/>
              </v:shape>
            </w:pict>
          </mc:Fallback>
        </mc:AlternateContent>
      </w:r>
    </w:p>
    <w:p w14:paraId="29DD5510" w14:textId="2A1FBCDF" w:rsidR="00053EDE" w:rsidRDefault="00053EDE" w:rsidP="002A237B"/>
    <w:p w14:paraId="10718C61" w14:textId="6002C23F" w:rsidR="00053EDE" w:rsidRDefault="00DF4545" w:rsidP="0091690E">
      <w:pPr>
        <w:tabs>
          <w:tab w:val="right" w:pos="9026"/>
        </w:tabs>
      </w:pPr>
      <w:r w:rsidRPr="00DF4545">
        <w:rPr>
          <w:noProof/>
          <w:lang w:eastAsia="en-GB"/>
        </w:rPr>
        <w:drawing>
          <wp:anchor distT="0" distB="0" distL="114300" distR="114300" simplePos="0" relativeHeight="251666432" behindDoc="1" locked="0" layoutInCell="1" allowOverlap="1" wp14:anchorId="5E62B004" wp14:editId="2DC0DE5E">
            <wp:simplePos x="0" y="0"/>
            <wp:positionH relativeFrom="page">
              <wp:align>left</wp:align>
            </wp:positionH>
            <wp:positionV relativeFrom="page">
              <wp:posOffset>2520950</wp:posOffset>
            </wp:positionV>
            <wp:extent cx="7566660" cy="5392420"/>
            <wp:effectExtent l="0" t="0" r="0" b="0"/>
            <wp:wrapTight wrapText="bothSides">
              <wp:wrapPolygon edited="0">
                <wp:start x="0" y="0"/>
                <wp:lineTo x="0" y="21519"/>
                <wp:lineTo x="21535" y="21519"/>
                <wp:lineTo x="21535" y="0"/>
                <wp:lineTo x="0" y="0"/>
              </wp:wrapPolygon>
            </wp:wrapTight>
            <wp:docPr id="11" name="Picture 11" descr="C:\Users\perem\Desktop\D80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m\Desktop\D80_08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6660" cy="539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0E">
        <w:tab/>
      </w:r>
    </w:p>
    <w:p w14:paraId="7ACFB36C" w14:textId="77842E06" w:rsidR="00053EDE" w:rsidRDefault="00053EDE" w:rsidP="002A237B"/>
    <w:p w14:paraId="3AC811EC" w14:textId="599B9138" w:rsidR="00053EDE" w:rsidRDefault="00053EDE" w:rsidP="002A237B"/>
    <w:p w14:paraId="285A6256" w14:textId="401EFCDE" w:rsidR="00053EDE" w:rsidRDefault="00DF4545" w:rsidP="002A237B">
      <w:r>
        <w:rPr>
          <w:noProof/>
          <w:lang w:eastAsia="en-GB"/>
        </w:rPr>
        <mc:AlternateContent>
          <mc:Choice Requires="wps">
            <w:drawing>
              <wp:anchor distT="0" distB="0" distL="114300" distR="114300" simplePos="0" relativeHeight="251663360" behindDoc="0" locked="0" layoutInCell="1" allowOverlap="1" wp14:anchorId="34BCF77E" wp14:editId="456A57B0">
                <wp:simplePos x="0" y="0"/>
                <wp:positionH relativeFrom="margin">
                  <wp:align>center</wp:align>
                </wp:positionH>
                <wp:positionV relativeFrom="paragraph">
                  <wp:posOffset>160541</wp:posOffset>
                </wp:positionV>
                <wp:extent cx="6742430" cy="1173707"/>
                <wp:effectExtent l="0" t="0" r="1270" b="7620"/>
                <wp:wrapNone/>
                <wp:docPr id="6" name="Text Box 6"/>
                <wp:cNvGraphicFramePr/>
                <a:graphic xmlns:a="http://schemas.openxmlformats.org/drawingml/2006/main">
                  <a:graphicData uri="http://schemas.microsoft.com/office/word/2010/wordprocessingShape">
                    <wps:wsp>
                      <wps:cNvSpPr txBox="1"/>
                      <wps:spPr>
                        <a:xfrm>
                          <a:off x="0" y="0"/>
                          <a:ext cx="6742430" cy="11737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E5A04" w14:textId="3917CB41" w:rsidR="00C67632" w:rsidRPr="003B244A" w:rsidRDefault="003B383E" w:rsidP="00C67632">
                            <w:pPr>
                              <w:pStyle w:val="BasicParagraph"/>
                              <w:spacing w:line="276" w:lineRule="auto"/>
                              <w:rPr>
                                <w:rFonts w:ascii="Arial" w:hAnsi="Arial" w:cs="Arial"/>
                                <w:b/>
                                <w:color w:val="F2F2F2" w:themeColor="background1" w:themeShade="F2"/>
                                <w:sz w:val="32"/>
                                <w:szCs w:val="40"/>
                              </w:rPr>
                            </w:pPr>
                            <w:r w:rsidRPr="003B244A">
                              <w:rPr>
                                <w:rFonts w:ascii="Arial" w:hAnsi="Arial" w:cs="Arial"/>
                                <w:b/>
                                <w:color w:val="F2F2F2" w:themeColor="background1" w:themeShade="F2"/>
                                <w:sz w:val="32"/>
                                <w:szCs w:val="40"/>
                              </w:rPr>
                              <w:t xml:space="preserve">Clinical </w:t>
                            </w:r>
                            <w:r w:rsidR="00E57F3B">
                              <w:rPr>
                                <w:rFonts w:ascii="Arial" w:hAnsi="Arial" w:cs="Arial"/>
                                <w:b/>
                                <w:color w:val="F2F2F2" w:themeColor="background1" w:themeShade="F2"/>
                                <w:sz w:val="32"/>
                                <w:szCs w:val="40"/>
                              </w:rPr>
                              <w:t>Lecturer</w:t>
                            </w:r>
                            <w:r w:rsidR="00C67632" w:rsidRPr="003B244A">
                              <w:rPr>
                                <w:rFonts w:ascii="Arial" w:hAnsi="Arial" w:cs="Arial"/>
                                <w:b/>
                                <w:color w:val="F2F2F2" w:themeColor="background1" w:themeShade="F2"/>
                                <w:sz w:val="32"/>
                                <w:szCs w:val="40"/>
                              </w:rPr>
                              <w:t xml:space="preserve"> in Paediatric Dentistry </w:t>
                            </w:r>
                          </w:p>
                          <w:p w14:paraId="1A555054" w14:textId="77777777" w:rsidR="00C67632" w:rsidRPr="003B244A" w:rsidRDefault="00C67632" w:rsidP="00C67632">
                            <w:pPr>
                              <w:pStyle w:val="BasicParagraph"/>
                              <w:spacing w:line="276" w:lineRule="auto"/>
                              <w:rPr>
                                <w:rFonts w:ascii="Arial" w:hAnsi="Arial" w:cs="Arial"/>
                                <w:b/>
                                <w:color w:val="F2F2F2" w:themeColor="background1" w:themeShade="F2"/>
                                <w:sz w:val="32"/>
                                <w:szCs w:val="40"/>
                              </w:rPr>
                            </w:pPr>
                          </w:p>
                          <w:p w14:paraId="52D040DD" w14:textId="132C0C24" w:rsidR="00C67632" w:rsidRPr="003B244A" w:rsidRDefault="003B383E" w:rsidP="00C67632">
                            <w:pPr>
                              <w:pStyle w:val="BasicParagraph"/>
                              <w:spacing w:line="276" w:lineRule="auto"/>
                              <w:rPr>
                                <w:rFonts w:ascii="Arial" w:hAnsi="Arial" w:cs="Arial"/>
                                <w:b/>
                                <w:color w:val="F2F2F2" w:themeColor="background1" w:themeShade="F2"/>
                                <w:sz w:val="32"/>
                                <w:szCs w:val="40"/>
                              </w:rPr>
                            </w:pPr>
                            <w:r w:rsidRPr="003B244A">
                              <w:rPr>
                                <w:rFonts w:ascii="Arial" w:hAnsi="Arial" w:cs="Arial"/>
                                <w:b/>
                                <w:color w:val="F2F2F2" w:themeColor="background1" w:themeShade="F2"/>
                                <w:sz w:val="32"/>
                                <w:szCs w:val="40"/>
                              </w:rPr>
                              <w:t xml:space="preserve">With </w:t>
                            </w:r>
                            <w:r w:rsidR="00C67632" w:rsidRPr="003B244A">
                              <w:rPr>
                                <w:rFonts w:ascii="Arial" w:hAnsi="Arial" w:cs="Arial"/>
                                <w:b/>
                                <w:color w:val="F2F2F2" w:themeColor="background1" w:themeShade="F2"/>
                                <w:sz w:val="32"/>
                                <w:szCs w:val="40"/>
                              </w:rPr>
                              <w:t>Honorary Consultant Status</w:t>
                            </w:r>
                          </w:p>
                          <w:p w14:paraId="2C6B78BA" w14:textId="77777777" w:rsidR="00FF1EF8" w:rsidRPr="00D701BA" w:rsidRDefault="00FF1EF8" w:rsidP="00C67632">
                            <w:pPr>
                              <w:pStyle w:val="BasicParagraph"/>
                              <w:spacing w:line="276" w:lineRule="auto"/>
                              <w:rPr>
                                <w:rFonts w:ascii="Arial" w:hAnsi="Arial" w:cs="Arial"/>
                                <w:b/>
                                <w:color w:val="F2F2F2" w:themeColor="background1" w:themeShade="F2"/>
                                <w:sz w:val="32"/>
                                <w:szCs w:val="32"/>
                              </w:rPr>
                            </w:pPr>
                          </w:p>
                          <w:p w14:paraId="580BFA04" w14:textId="77777777" w:rsidR="00FF1EF8" w:rsidRDefault="00FF1EF8" w:rsidP="00C67632">
                            <w:pPr>
                              <w:pStyle w:val="BasicParagraph"/>
                              <w:spacing w:line="276" w:lineRule="auto"/>
                              <w:rPr>
                                <w:rFonts w:ascii="Arial" w:hAnsi="Arial" w:cs="Arial"/>
                                <w:b/>
                                <w:color w:val="FFFFFF" w:themeColor="background1"/>
                                <w:sz w:val="32"/>
                                <w:szCs w:val="32"/>
                              </w:rPr>
                            </w:pPr>
                          </w:p>
                          <w:p w14:paraId="722D4400" w14:textId="77777777" w:rsidR="00FF1EF8" w:rsidRDefault="00FF1EF8" w:rsidP="00C67632">
                            <w:pPr>
                              <w:pStyle w:val="BasicParagraph"/>
                              <w:spacing w:line="276" w:lineRule="auto"/>
                              <w:rPr>
                                <w:rFonts w:ascii="Arial" w:hAnsi="Arial" w:cs="Arial"/>
                                <w:b/>
                                <w:color w:val="FFFFFF" w:themeColor="background1"/>
                                <w:sz w:val="32"/>
                                <w:szCs w:val="32"/>
                              </w:rPr>
                            </w:pPr>
                          </w:p>
                          <w:p w14:paraId="3A443C50" w14:textId="77777777" w:rsidR="00053EDE" w:rsidRDefault="00053EDE" w:rsidP="00053EDE"/>
                          <w:p w14:paraId="7EED754E" w14:textId="77777777" w:rsidR="00053EDE" w:rsidRDefault="00053EDE" w:rsidP="00053EDE"/>
                          <w:p w14:paraId="2DCE1D28" w14:textId="77777777" w:rsidR="00053EDE" w:rsidRDefault="00053EDE" w:rsidP="00053EDE"/>
                          <w:p w14:paraId="26A1856B" w14:textId="77777777" w:rsidR="00053EDE" w:rsidRDefault="00053EDE" w:rsidP="00053EDE"/>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F77E" id="Text Box 6" o:spid="_x0000_s1027" type="#_x0000_t202" style="position:absolute;margin-left:0;margin-top:12.65pt;width:530.9pt;height:92.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" filled="f" stroked="f">
                <v:textbox inset="0,,0">
                  <w:txbxContent>
                    <w:p w14:paraId="62FE5A04" w14:textId="3917CB41" w:rsidR="00C67632" w:rsidRPr="003B244A" w:rsidRDefault="003B383E" w:rsidP="00C67632">
                      <w:pPr>
                        <w:pStyle w:val="BasicParagraph"/>
                        <w:spacing w:line="276" w:lineRule="auto"/>
                        <w:rPr>
                          <w:rFonts w:ascii="Arial" w:hAnsi="Arial" w:cs="Arial"/>
                          <w:b/>
                          <w:color w:val="F2F2F2" w:themeColor="background1" w:themeShade="F2"/>
                          <w:sz w:val="32"/>
                          <w:szCs w:val="40"/>
                        </w:rPr>
                      </w:pPr>
                      <w:r w:rsidRPr="003B244A">
                        <w:rPr>
                          <w:rFonts w:ascii="Arial" w:hAnsi="Arial" w:cs="Arial"/>
                          <w:b/>
                          <w:color w:val="F2F2F2" w:themeColor="background1" w:themeShade="F2"/>
                          <w:sz w:val="32"/>
                          <w:szCs w:val="40"/>
                        </w:rPr>
                        <w:t xml:space="preserve">Clinical </w:t>
                      </w:r>
                      <w:r w:rsidR="00E57F3B">
                        <w:rPr>
                          <w:rFonts w:ascii="Arial" w:hAnsi="Arial" w:cs="Arial"/>
                          <w:b/>
                          <w:color w:val="F2F2F2" w:themeColor="background1" w:themeShade="F2"/>
                          <w:sz w:val="32"/>
                          <w:szCs w:val="40"/>
                        </w:rPr>
                        <w:t>Lecturer</w:t>
                      </w:r>
                      <w:r w:rsidR="00C67632" w:rsidRPr="003B244A">
                        <w:rPr>
                          <w:rFonts w:ascii="Arial" w:hAnsi="Arial" w:cs="Arial"/>
                          <w:b/>
                          <w:color w:val="F2F2F2" w:themeColor="background1" w:themeShade="F2"/>
                          <w:sz w:val="32"/>
                          <w:szCs w:val="40"/>
                        </w:rPr>
                        <w:t xml:space="preserve"> in Paediatric Dentistry </w:t>
                      </w:r>
                    </w:p>
                    <w:p w14:paraId="1A555054" w14:textId="77777777" w:rsidR="00C67632" w:rsidRPr="003B244A" w:rsidRDefault="00C67632" w:rsidP="00C67632">
                      <w:pPr>
                        <w:pStyle w:val="BasicParagraph"/>
                        <w:spacing w:line="276" w:lineRule="auto"/>
                        <w:rPr>
                          <w:rFonts w:ascii="Arial" w:hAnsi="Arial" w:cs="Arial"/>
                          <w:b/>
                          <w:color w:val="F2F2F2" w:themeColor="background1" w:themeShade="F2"/>
                          <w:sz w:val="32"/>
                          <w:szCs w:val="40"/>
                        </w:rPr>
                      </w:pPr>
                    </w:p>
                    <w:p w14:paraId="52D040DD" w14:textId="132C0C24" w:rsidR="00C67632" w:rsidRPr="003B244A" w:rsidRDefault="003B383E" w:rsidP="00C67632">
                      <w:pPr>
                        <w:pStyle w:val="BasicParagraph"/>
                        <w:spacing w:line="276" w:lineRule="auto"/>
                        <w:rPr>
                          <w:rFonts w:ascii="Arial" w:hAnsi="Arial" w:cs="Arial"/>
                          <w:b/>
                          <w:color w:val="F2F2F2" w:themeColor="background1" w:themeShade="F2"/>
                          <w:sz w:val="32"/>
                          <w:szCs w:val="40"/>
                        </w:rPr>
                      </w:pPr>
                      <w:r w:rsidRPr="003B244A">
                        <w:rPr>
                          <w:rFonts w:ascii="Arial" w:hAnsi="Arial" w:cs="Arial"/>
                          <w:b/>
                          <w:color w:val="F2F2F2" w:themeColor="background1" w:themeShade="F2"/>
                          <w:sz w:val="32"/>
                          <w:szCs w:val="40"/>
                        </w:rPr>
                        <w:t xml:space="preserve">With </w:t>
                      </w:r>
                      <w:r w:rsidR="00C67632" w:rsidRPr="003B244A">
                        <w:rPr>
                          <w:rFonts w:ascii="Arial" w:hAnsi="Arial" w:cs="Arial"/>
                          <w:b/>
                          <w:color w:val="F2F2F2" w:themeColor="background1" w:themeShade="F2"/>
                          <w:sz w:val="32"/>
                          <w:szCs w:val="40"/>
                        </w:rPr>
                        <w:t>Honorary Consultant Status</w:t>
                      </w:r>
                    </w:p>
                    <w:p w14:paraId="2C6B78BA" w14:textId="77777777" w:rsidR="00FF1EF8" w:rsidRPr="00D701BA" w:rsidRDefault="00FF1EF8" w:rsidP="00C67632">
                      <w:pPr>
                        <w:pStyle w:val="BasicParagraph"/>
                        <w:spacing w:line="276" w:lineRule="auto"/>
                        <w:rPr>
                          <w:rFonts w:ascii="Arial" w:hAnsi="Arial" w:cs="Arial"/>
                          <w:b/>
                          <w:color w:val="F2F2F2" w:themeColor="background1" w:themeShade="F2"/>
                          <w:sz w:val="32"/>
                          <w:szCs w:val="32"/>
                        </w:rPr>
                      </w:pPr>
                    </w:p>
                    <w:p w14:paraId="580BFA04" w14:textId="77777777" w:rsidR="00FF1EF8" w:rsidRDefault="00FF1EF8" w:rsidP="00C67632">
                      <w:pPr>
                        <w:pStyle w:val="BasicParagraph"/>
                        <w:spacing w:line="276" w:lineRule="auto"/>
                        <w:rPr>
                          <w:rFonts w:ascii="Arial" w:hAnsi="Arial" w:cs="Arial"/>
                          <w:b/>
                          <w:color w:val="FFFFFF" w:themeColor="background1"/>
                          <w:sz w:val="32"/>
                          <w:szCs w:val="32"/>
                        </w:rPr>
                      </w:pPr>
                    </w:p>
                    <w:p w14:paraId="722D4400" w14:textId="77777777" w:rsidR="00FF1EF8" w:rsidRDefault="00FF1EF8" w:rsidP="00C67632">
                      <w:pPr>
                        <w:pStyle w:val="BasicParagraph"/>
                        <w:spacing w:line="276" w:lineRule="auto"/>
                        <w:rPr>
                          <w:rFonts w:ascii="Arial" w:hAnsi="Arial" w:cs="Arial"/>
                          <w:b/>
                          <w:color w:val="FFFFFF" w:themeColor="background1"/>
                          <w:sz w:val="32"/>
                          <w:szCs w:val="32"/>
                        </w:rPr>
                      </w:pPr>
                    </w:p>
                    <w:p w14:paraId="3A443C50" w14:textId="77777777" w:rsidR="00053EDE" w:rsidRDefault="00053EDE" w:rsidP="00053EDE"/>
                    <w:p w14:paraId="7EED754E" w14:textId="77777777" w:rsidR="00053EDE" w:rsidRDefault="00053EDE" w:rsidP="00053EDE"/>
                    <w:p w14:paraId="2DCE1D28" w14:textId="77777777" w:rsidR="00053EDE" w:rsidRDefault="00053EDE" w:rsidP="00053EDE"/>
                    <w:p w14:paraId="26A1856B" w14:textId="77777777" w:rsidR="00053EDE" w:rsidRDefault="00053EDE" w:rsidP="00053EDE"/>
                  </w:txbxContent>
                </v:textbox>
                <w10:wrap anchorx="margin"/>
              </v:shape>
            </w:pict>
          </mc:Fallback>
        </mc:AlternateContent>
      </w:r>
    </w:p>
    <w:p w14:paraId="4901A6D9" w14:textId="77777777" w:rsidR="00053EDE" w:rsidRDefault="00053EDE" w:rsidP="002A237B"/>
    <w:p w14:paraId="30CB3D75" w14:textId="5F76BD0C" w:rsidR="00053EDE" w:rsidRDefault="00053EDE" w:rsidP="002A237B"/>
    <w:p w14:paraId="21E80475" w14:textId="5238C131" w:rsidR="00053EDE" w:rsidRPr="008A11AB" w:rsidRDefault="00053EDE" w:rsidP="008A11AB"/>
    <w:p w14:paraId="12167CCA" w14:textId="77777777" w:rsidR="003B383E" w:rsidRPr="003B244A" w:rsidRDefault="003B383E" w:rsidP="003B244A">
      <w:pPr>
        <w:spacing w:before="0"/>
        <w:jc w:val="both"/>
        <w:rPr>
          <w:rFonts w:eastAsia="Times New Roman"/>
          <w:b/>
        </w:rPr>
      </w:pPr>
      <w:r w:rsidRPr="003B244A">
        <w:rPr>
          <w:rFonts w:eastAsia="Times New Roman"/>
          <w:b/>
        </w:rPr>
        <w:lastRenderedPageBreak/>
        <w:t xml:space="preserve">CLINICAL PROGRAMMED ACTIVITIES </w:t>
      </w:r>
    </w:p>
    <w:p w14:paraId="03BE1EDD" w14:textId="77777777" w:rsidR="003B383E" w:rsidRPr="003B244A" w:rsidRDefault="003B383E" w:rsidP="003B244A">
      <w:pPr>
        <w:spacing w:before="0"/>
        <w:jc w:val="both"/>
        <w:rPr>
          <w:rFonts w:eastAsia="Times New Roman"/>
        </w:rPr>
      </w:pPr>
    </w:p>
    <w:p w14:paraId="12192D53" w14:textId="77777777" w:rsidR="00B91B2F" w:rsidRDefault="00B91B2F" w:rsidP="00B91B2F">
      <w:pPr>
        <w:widowControl w:val="0"/>
        <w:tabs>
          <w:tab w:val="left" w:pos="-720"/>
          <w:tab w:val="left" w:pos="0"/>
        </w:tabs>
        <w:suppressAutoHyphens/>
        <w:autoSpaceDE w:val="0"/>
        <w:autoSpaceDN w:val="0"/>
        <w:adjustRightInd w:val="0"/>
        <w:spacing w:before="0"/>
        <w:jc w:val="both"/>
        <w:rPr>
          <w:rFonts w:eastAsia="Times New Roman" w:cs="Times New Roman"/>
          <w:lang w:val="x-none"/>
        </w:rPr>
      </w:pPr>
      <w:r w:rsidRPr="003B244A">
        <w:rPr>
          <w:rFonts w:eastAsia="Times New Roman" w:cs="Times New Roman"/>
          <w:lang w:val="x-none"/>
        </w:rPr>
        <w:t xml:space="preserve">An Honorary Consultant appointment with the </w:t>
      </w:r>
      <w:r w:rsidRPr="003B244A">
        <w:rPr>
          <w:rFonts w:eastAsia="Times New Roman" w:cs="Times New Roman"/>
          <w:color w:val="000000"/>
          <w:lang w:val="x-none"/>
        </w:rPr>
        <w:t xml:space="preserve">Leeds Teaching Hospitals NHS Trust </w:t>
      </w:r>
      <w:r w:rsidRPr="003B244A">
        <w:rPr>
          <w:rFonts w:eastAsia="Times New Roman" w:cs="Times New Roman"/>
          <w:lang w:val="x-none"/>
        </w:rPr>
        <w:t xml:space="preserve">will be available for the successful candidate, based at the Leeds Dental Institute. It is expected that time </w:t>
      </w:r>
      <w:r>
        <w:rPr>
          <w:rFonts w:eastAsia="Times New Roman" w:cs="Times New Roman"/>
        </w:rPr>
        <w:t xml:space="preserve">will be divided </w:t>
      </w:r>
      <w:r w:rsidRPr="003B244A">
        <w:rPr>
          <w:rFonts w:eastAsia="Times New Roman" w:cs="Times New Roman"/>
          <w:lang w:val="x-none"/>
        </w:rPr>
        <w:t xml:space="preserve">between clinical activity </w:t>
      </w:r>
      <w:r>
        <w:rPr>
          <w:rFonts w:eastAsia="Times New Roman" w:cs="Times New Roman"/>
        </w:rPr>
        <w:t xml:space="preserve">(student supervision and own-delivered care), </w:t>
      </w:r>
      <w:r w:rsidRPr="003B244A">
        <w:rPr>
          <w:rFonts w:eastAsia="Times New Roman" w:cs="Times New Roman"/>
          <w:lang w:val="x-none"/>
        </w:rPr>
        <w:t>academic activity</w:t>
      </w:r>
      <w:r w:rsidRPr="008A527C">
        <w:rPr>
          <w:rFonts w:eastAsia="Times New Roman" w:cs="Times New Roman"/>
          <w:lang w:val="x-none"/>
        </w:rPr>
        <w:t xml:space="preserve"> </w:t>
      </w:r>
      <w:r w:rsidRPr="003B244A">
        <w:rPr>
          <w:rFonts w:eastAsia="Times New Roman" w:cs="Times New Roman"/>
          <w:lang w:val="x-none"/>
        </w:rPr>
        <w:t>and</w:t>
      </w:r>
      <w:r>
        <w:rPr>
          <w:rFonts w:eastAsia="Times New Roman" w:cs="Times New Roman"/>
          <w:lang w:val="x-none"/>
        </w:rPr>
        <w:t xml:space="preserve"> suppor</w:t>
      </w:r>
      <w:r>
        <w:rPr>
          <w:rFonts w:eastAsia="Times New Roman" w:cs="Times New Roman"/>
        </w:rPr>
        <w:t>t</w:t>
      </w:r>
      <w:proofErr w:type="spellStart"/>
      <w:r>
        <w:rPr>
          <w:rFonts w:eastAsia="Times New Roman" w:cs="Times New Roman"/>
          <w:lang w:val="x-none"/>
        </w:rPr>
        <w:t>in</w:t>
      </w:r>
      <w:r>
        <w:rPr>
          <w:rFonts w:eastAsia="Times New Roman" w:cs="Times New Roman"/>
        </w:rPr>
        <w:t>g</w:t>
      </w:r>
      <w:proofErr w:type="spellEnd"/>
      <w:r>
        <w:rPr>
          <w:rFonts w:eastAsia="Times New Roman" w:cs="Times New Roman"/>
          <w:lang w:val="x-none"/>
        </w:rPr>
        <w:t xml:space="preserve"> professional activities</w:t>
      </w:r>
      <w:r w:rsidRPr="003B244A">
        <w:rPr>
          <w:rFonts w:eastAsia="Times New Roman" w:cs="Times New Roman"/>
          <w:lang w:val="x-none"/>
        </w:rPr>
        <w:t>.  The precise clinical commitments will be dependent upon the individual clinical expertise of the successful candidate and will be determined through joint discussion and agreement with the University of Leeds and Leeds Teaching Hospitals</w:t>
      </w:r>
      <w:r>
        <w:rPr>
          <w:rFonts w:eastAsia="Times New Roman" w:cs="Times New Roman"/>
        </w:rPr>
        <w:t xml:space="preserve"> NHS Trust</w:t>
      </w:r>
      <w:r w:rsidRPr="003B244A">
        <w:rPr>
          <w:rFonts w:eastAsia="Times New Roman" w:cs="Times New Roman"/>
          <w:lang w:val="x-none"/>
        </w:rPr>
        <w:t xml:space="preserve">.  </w:t>
      </w:r>
    </w:p>
    <w:p w14:paraId="6E4A20AC" w14:textId="77777777" w:rsidR="000C0572" w:rsidRPr="003B244A" w:rsidRDefault="000C0572" w:rsidP="003B244A">
      <w:pPr>
        <w:widowControl w:val="0"/>
        <w:tabs>
          <w:tab w:val="left" w:pos="-720"/>
          <w:tab w:val="left" w:pos="0"/>
        </w:tabs>
        <w:suppressAutoHyphens/>
        <w:autoSpaceDE w:val="0"/>
        <w:autoSpaceDN w:val="0"/>
        <w:adjustRightInd w:val="0"/>
        <w:spacing w:before="0"/>
        <w:jc w:val="both"/>
        <w:rPr>
          <w:rFonts w:eastAsia="Times New Roman" w:cs="Times New Roman"/>
          <w:lang w:val="x-none"/>
        </w:rPr>
      </w:pPr>
    </w:p>
    <w:p w14:paraId="2673EA42" w14:textId="77777777" w:rsidR="003B383E" w:rsidRPr="003B244A" w:rsidRDefault="003B383E" w:rsidP="003B244A">
      <w:pPr>
        <w:widowControl w:val="0"/>
        <w:tabs>
          <w:tab w:val="left" w:pos="-720"/>
          <w:tab w:val="left" w:pos="0"/>
        </w:tabs>
        <w:suppressAutoHyphens/>
        <w:autoSpaceDE w:val="0"/>
        <w:autoSpaceDN w:val="0"/>
        <w:adjustRightInd w:val="0"/>
        <w:spacing w:before="0"/>
        <w:jc w:val="both"/>
        <w:rPr>
          <w:rFonts w:eastAsia="Times New Roman" w:cs="Times New Roman"/>
          <w:lang w:val="x-none"/>
        </w:rPr>
      </w:pPr>
      <w:r w:rsidRPr="003B244A">
        <w:rPr>
          <w:rFonts w:eastAsia="Times New Roman" w:cs="Times New Roman"/>
          <w:lang w:val="x-none"/>
        </w:rPr>
        <w:t>The post will be subject to joint job planning and appraisal by the University and NHS.</w:t>
      </w:r>
    </w:p>
    <w:p w14:paraId="47EEB76C" w14:textId="77777777" w:rsidR="003B383E" w:rsidRPr="003B244A" w:rsidRDefault="003B383E" w:rsidP="003B244A">
      <w:pPr>
        <w:spacing w:before="0"/>
        <w:jc w:val="both"/>
        <w:rPr>
          <w:rFonts w:eastAsia="Times New Roman"/>
          <w:b/>
          <w:bCs/>
        </w:rPr>
      </w:pPr>
    </w:p>
    <w:p w14:paraId="104617F2" w14:textId="77777777" w:rsidR="003B244A" w:rsidRDefault="003B244A" w:rsidP="003B244A">
      <w:pPr>
        <w:spacing w:before="0"/>
        <w:jc w:val="both"/>
        <w:rPr>
          <w:rFonts w:eastAsia="Times New Roman"/>
          <w:b/>
        </w:rPr>
      </w:pPr>
    </w:p>
    <w:p w14:paraId="07072139" w14:textId="1ABA9C38" w:rsidR="003B383E" w:rsidRDefault="003B383E" w:rsidP="003B244A">
      <w:pPr>
        <w:spacing w:before="0"/>
        <w:jc w:val="both"/>
        <w:rPr>
          <w:rFonts w:eastAsia="Times New Roman"/>
          <w:b/>
        </w:rPr>
      </w:pPr>
      <w:r w:rsidRPr="003B244A">
        <w:rPr>
          <w:rFonts w:eastAsia="Times New Roman"/>
          <w:b/>
        </w:rPr>
        <w:t xml:space="preserve">Honorary </w:t>
      </w:r>
      <w:r w:rsidR="00387E2B">
        <w:rPr>
          <w:rFonts w:eastAsia="Times New Roman"/>
          <w:b/>
        </w:rPr>
        <w:t>C</w:t>
      </w:r>
      <w:r w:rsidRPr="003B244A">
        <w:rPr>
          <w:rFonts w:eastAsia="Times New Roman"/>
          <w:b/>
        </w:rPr>
        <w:t xml:space="preserve">onsultant </w:t>
      </w:r>
      <w:r w:rsidR="00387E2B">
        <w:rPr>
          <w:rFonts w:eastAsia="Times New Roman"/>
          <w:b/>
        </w:rPr>
        <w:t>C</w:t>
      </w:r>
      <w:r w:rsidRPr="003B244A">
        <w:rPr>
          <w:rFonts w:eastAsia="Times New Roman"/>
          <w:b/>
        </w:rPr>
        <w:t>ontract</w:t>
      </w:r>
    </w:p>
    <w:p w14:paraId="2CD45D3F" w14:textId="77777777" w:rsidR="000C0572" w:rsidRPr="003B244A" w:rsidRDefault="000C0572" w:rsidP="003B244A">
      <w:pPr>
        <w:spacing w:before="0"/>
        <w:jc w:val="both"/>
        <w:rPr>
          <w:rFonts w:eastAsia="Times New Roman"/>
          <w:b/>
        </w:rPr>
      </w:pPr>
    </w:p>
    <w:p w14:paraId="0E91BFFA" w14:textId="2581D414" w:rsidR="003B383E" w:rsidRDefault="003B383E" w:rsidP="003B244A">
      <w:pPr>
        <w:spacing w:before="0"/>
        <w:jc w:val="both"/>
        <w:rPr>
          <w:rFonts w:eastAsia="Times New Roman"/>
        </w:rPr>
      </w:pPr>
      <w:r w:rsidRPr="003B244A">
        <w:rPr>
          <w:rFonts w:eastAsia="Times New Roman"/>
        </w:rPr>
        <w:t xml:space="preserve">You will be awarded an honorary NHS </w:t>
      </w:r>
      <w:r w:rsidR="00387E2B">
        <w:rPr>
          <w:rFonts w:eastAsia="Times New Roman"/>
        </w:rPr>
        <w:t xml:space="preserve">consultant </w:t>
      </w:r>
      <w:r w:rsidRPr="003B244A">
        <w:rPr>
          <w:rFonts w:eastAsia="Times New Roman"/>
        </w:rPr>
        <w:t>contract with the Leeds Teaching Hospitals NHS Trust.</w:t>
      </w:r>
    </w:p>
    <w:p w14:paraId="6A0A0FFA" w14:textId="77777777" w:rsidR="000C0572" w:rsidRPr="003B244A" w:rsidRDefault="000C0572" w:rsidP="003B244A">
      <w:pPr>
        <w:spacing w:before="0"/>
        <w:jc w:val="both"/>
        <w:rPr>
          <w:rFonts w:eastAsia="Times New Roman"/>
        </w:rPr>
      </w:pPr>
    </w:p>
    <w:p w14:paraId="52F58784" w14:textId="68627793" w:rsidR="00DF4545" w:rsidRDefault="003B383E" w:rsidP="003B244A">
      <w:pPr>
        <w:pStyle w:val="NoSpacing"/>
        <w:spacing w:line="276" w:lineRule="auto"/>
        <w:jc w:val="both"/>
        <w:rPr>
          <w:rFonts w:eastAsia="Times New Roman"/>
        </w:rPr>
      </w:pPr>
      <w:r w:rsidRPr="003B244A">
        <w:rPr>
          <w:rFonts w:eastAsia="Times New Roman"/>
        </w:rPr>
        <w:t>You will join a team of established consultants and honorary consultants, to provide a comprehensive Paediatric Dentistry Service.  Your general conduct in this respect should comply with the standards set out by the Trust, which includes standards of conduct and behaviour, training, leave arrangements, infection control, health and safety, equality and diversity and your responsibility as a senior leader within the organisation</w:t>
      </w:r>
      <w:r w:rsidR="000C0572">
        <w:rPr>
          <w:rFonts w:eastAsia="Times New Roman"/>
        </w:rPr>
        <w:t>.</w:t>
      </w:r>
    </w:p>
    <w:p w14:paraId="24922C5A" w14:textId="41648638" w:rsidR="00090A9D" w:rsidRDefault="00090A9D" w:rsidP="003B244A">
      <w:pPr>
        <w:pStyle w:val="NoSpacing"/>
        <w:spacing w:line="276" w:lineRule="auto"/>
        <w:jc w:val="both"/>
        <w:rPr>
          <w:rFonts w:eastAsia="Times New Roman"/>
        </w:rPr>
      </w:pPr>
    </w:p>
    <w:p w14:paraId="0B04EB9F" w14:textId="77777777" w:rsidR="000750A9" w:rsidRPr="000750A9" w:rsidRDefault="000750A9" w:rsidP="000750A9">
      <w:pPr>
        <w:pStyle w:val="Default"/>
        <w:rPr>
          <w:rFonts w:ascii="Arial" w:hAnsi="Arial" w:cs="Arial"/>
        </w:rPr>
      </w:pPr>
      <w:r w:rsidRPr="000750A9">
        <w:rPr>
          <w:rFonts w:ascii="Arial" w:hAnsi="Arial" w:cs="Arial"/>
        </w:rPr>
        <w:t xml:space="preserve">As an Honorary Consultant your main </w:t>
      </w:r>
      <w:r w:rsidRPr="000750A9">
        <w:rPr>
          <w:rFonts w:ascii="Arial" w:hAnsi="Arial" w:cs="Arial"/>
          <w:b/>
          <w:bCs/>
        </w:rPr>
        <w:t xml:space="preserve">clinical </w:t>
      </w:r>
      <w:r w:rsidRPr="000750A9">
        <w:rPr>
          <w:rFonts w:ascii="Arial" w:hAnsi="Arial" w:cs="Arial"/>
        </w:rPr>
        <w:t xml:space="preserve">duties will be: </w:t>
      </w:r>
    </w:p>
    <w:p w14:paraId="56CFE809" w14:textId="77777777" w:rsidR="000750A9" w:rsidRPr="000750A9" w:rsidRDefault="000750A9" w:rsidP="000750A9">
      <w:pPr>
        <w:pStyle w:val="Default"/>
        <w:numPr>
          <w:ilvl w:val="0"/>
          <w:numId w:val="30"/>
        </w:numPr>
        <w:spacing w:after="61"/>
        <w:rPr>
          <w:rFonts w:ascii="Arial" w:hAnsi="Arial" w:cs="Arial"/>
        </w:rPr>
      </w:pPr>
      <w:r w:rsidRPr="000750A9">
        <w:rPr>
          <w:rFonts w:ascii="Arial" w:hAnsi="Arial" w:cs="Arial"/>
        </w:rPr>
        <w:t xml:space="preserve">Providing high quality specialist NHS treatment in paediatric dentistry for patients in Leeds Teaching Hospitals NHS Trust including patients requiring General Anaesthesia and sedation services in secondary and tertiary care settings; </w:t>
      </w:r>
    </w:p>
    <w:p w14:paraId="010580BB" w14:textId="77777777" w:rsidR="000750A9" w:rsidRPr="000750A9" w:rsidRDefault="000750A9" w:rsidP="000750A9">
      <w:pPr>
        <w:pStyle w:val="Default"/>
        <w:numPr>
          <w:ilvl w:val="0"/>
          <w:numId w:val="30"/>
        </w:numPr>
        <w:spacing w:after="61"/>
        <w:rPr>
          <w:rFonts w:ascii="Arial" w:hAnsi="Arial" w:cs="Arial"/>
        </w:rPr>
      </w:pPr>
      <w:r w:rsidRPr="000750A9">
        <w:rPr>
          <w:rFonts w:ascii="Arial" w:hAnsi="Arial" w:cs="Arial"/>
        </w:rPr>
        <w:t xml:space="preserve">Contributing to clinical quality improvement such as clinical standards meetings, clinical audit and development and application of agreed clinical guidelines; </w:t>
      </w:r>
    </w:p>
    <w:p w14:paraId="638AE7A8" w14:textId="1694CC9F" w:rsidR="000750A9" w:rsidRPr="000750A9" w:rsidRDefault="000750A9" w:rsidP="00DF1F6E">
      <w:pPr>
        <w:pStyle w:val="Default"/>
        <w:numPr>
          <w:ilvl w:val="0"/>
          <w:numId w:val="30"/>
        </w:numPr>
        <w:rPr>
          <w:rFonts w:ascii="Arial" w:hAnsi="Arial" w:cs="Arial"/>
        </w:rPr>
      </w:pPr>
      <w:r w:rsidRPr="000750A9">
        <w:rPr>
          <w:rFonts w:ascii="Arial" w:hAnsi="Arial" w:cs="Arial"/>
        </w:rPr>
        <w:t xml:space="preserve">Responsibility for the continuing care of patients and responding promptly to emergency calls from the Hospital; </w:t>
      </w:r>
    </w:p>
    <w:p w14:paraId="62E60DD1" w14:textId="77777777" w:rsidR="000750A9" w:rsidRPr="000750A9" w:rsidRDefault="000750A9" w:rsidP="000750A9">
      <w:pPr>
        <w:pStyle w:val="Default"/>
        <w:numPr>
          <w:ilvl w:val="0"/>
          <w:numId w:val="30"/>
        </w:numPr>
        <w:spacing w:after="61"/>
        <w:rPr>
          <w:rFonts w:ascii="Arial" w:hAnsi="Arial" w:cs="Arial"/>
        </w:rPr>
      </w:pPr>
      <w:r w:rsidRPr="000750A9">
        <w:rPr>
          <w:rFonts w:ascii="Arial" w:hAnsi="Arial" w:cs="Arial"/>
        </w:rPr>
        <w:t xml:space="preserve">Working with NHS and University colleagues to further develop the clinical service as a centre of excellence in care and clinical research; </w:t>
      </w:r>
    </w:p>
    <w:p w14:paraId="2EACF972" w14:textId="77777777" w:rsidR="000750A9" w:rsidRPr="000750A9" w:rsidRDefault="000750A9" w:rsidP="000750A9">
      <w:pPr>
        <w:pStyle w:val="Default"/>
        <w:numPr>
          <w:ilvl w:val="0"/>
          <w:numId w:val="30"/>
        </w:numPr>
        <w:spacing w:after="61"/>
        <w:rPr>
          <w:rFonts w:ascii="Arial" w:hAnsi="Arial" w:cs="Arial"/>
        </w:rPr>
      </w:pPr>
      <w:r w:rsidRPr="000750A9">
        <w:rPr>
          <w:rFonts w:ascii="Arial" w:hAnsi="Arial" w:cs="Arial"/>
        </w:rPr>
        <w:t xml:space="preserve">Contributing to clinical training of trainees (including dental core, specialty and post CCST trainees) and postgraduate students within Paediatric Dentistry; </w:t>
      </w:r>
    </w:p>
    <w:p w14:paraId="3CEA612E" w14:textId="77777777" w:rsidR="000750A9" w:rsidRPr="000750A9" w:rsidRDefault="000750A9" w:rsidP="000750A9">
      <w:pPr>
        <w:pStyle w:val="Default"/>
        <w:numPr>
          <w:ilvl w:val="0"/>
          <w:numId w:val="30"/>
        </w:numPr>
        <w:spacing w:after="61"/>
        <w:rPr>
          <w:rFonts w:ascii="Arial" w:hAnsi="Arial" w:cs="Arial"/>
        </w:rPr>
      </w:pPr>
      <w:r w:rsidRPr="000750A9">
        <w:rPr>
          <w:rFonts w:ascii="Arial" w:hAnsi="Arial" w:cs="Arial"/>
        </w:rPr>
        <w:t xml:space="preserve">Maintaining and updating your skills and knowledge through pursuing a programme of CPD in accordance with the requirements of the GDC and meeting the requirements to remain on the GDC Register and Specialist List in Paediatric Dentistry; </w:t>
      </w:r>
    </w:p>
    <w:p w14:paraId="069F0897" w14:textId="4D38489B" w:rsidR="000750A9" w:rsidRPr="000750A9" w:rsidRDefault="000750A9" w:rsidP="000750A9">
      <w:pPr>
        <w:pStyle w:val="Default"/>
        <w:numPr>
          <w:ilvl w:val="0"/>
          <w:numId w:val="30"/>
        </w:numPr>
        <w:rPr>
          <w:rFonts w:ascii="Arial" w:hAnsi="Arial" w:cs="Arial"/>
        </w:rPr>
      </w:pPr>
      <w:r w:rsidRPr="000750A9">
        <w:rPr>
          <w:rFonts w:ascii="Arial" w:hAnsi="Arial" w:cs="Arial"/>
        </w:rPr>
        <w:t>Participating in the NHS/University Joint Appraisal Scheme and annual joint job plan review</w:t>
      </w:r>
      <w:r w:rsidR="00EA5025">
        <w:rPr>
          <w:rFonts w:ascii="Arial" w:hAnsi="Arial" w:cs="Arial"/>
        </w:rPr>
        <w:t>.</w:t>
      </w:r>
    </w:p>
    <w:p w14:paraId="1ED1A679" w14:textId="77777777" w:rsidR="000750A9" w:rsidRPr="000750A9" w:rsidRDefault="000750A9" w:rsidP="000750A9">
      <w:pPr>
        <w:rPr>
          <w:rFonts w:eastAsia="Times New Roman"/>
        </w:rPr>
      </w:pPr>
      <w:r w:rsidRPr="000750A9">
        <w:rPr>
          <w:rFonts w:eastAsia="Times New Roman"/>
        </w:rPr>
        <w:lastRenderedPageBreak/>
        <w:t>These duties provide a framework for the role and should not be regarded as a definitive list. Other reasonable duties may be required, consistent with the grade of the post.</w:t>
      </w:r>
    </w:p>
    <w:p w14:paraId="487DFB51" w14:textId="77777777" w:rsidR="000750A9" w:rsidRDefault="000750A9" w:rsidP="003B244A">
      <w:pPr>
        <w:pStyle w:val="NoSpacing"/>
        <w:spacing w:line="276" w:lineRule="auto"/>
        <w:jc w:val="both"/>
        <w:rPr>
          <w:rFonts w:eastAsia="Times New Roman"/>
        </w:rPr>
      </w:pPr>
    </w:p>
    <w:p w14:paraId="4E3076E9" w14:textId="77777777" w:rsidR="00C67632" w:rsidRDefault="00C67632" w:rsidP="003B244A">
      <w:pPr>
        <w:pStyle w:val="NoSpacing"/>
        <w:spacing w:line="276" w:lineRule="auto"/>
        <w:jc w:val="both"/>
      </w:pPr>
    </w:p>
    <w:p w14:paraId="6C114E0B" w14:textId="77777777" w:rsidR="003B244A" w:rsidRPr="003B244A" w:rsidRDefault="003B244A" w:rsidP="003B244A">
      <w:pPr>
        <w:pStyle w:val="NoSpacing"/>
        <w:spacing w:line="276" w:lineRule="auto"/>
        <w:jc w:val="both"/>
      </w:pPr>
    </w:p>
    <w:p w14:paraId="53C3FFA5" w14:textId="77777777" w:rsidR="003B383E" w:rsidRPr="003B244A" w:rsidRDefault="003B383E" w:rsidP="003B244A">
      <w:pPr>
        <w:spacing w:before="0"/>
        <w:jc w:val="both"/>
        <w:rPr>
          <w:rFonts w:eastAsia="Times New Roman"/>
          <w:b/>
          <w:bCs/>
        </w:rPr>
      </w:pPr>
      <w:r w:rsidRPr="003B244A">
        <w:rPr>
          <w:rFonts w:eastAsia="Times New Roman"/>
          <w:b/>
          <w:bCs/>
        </w:rPr>
        <w:t>Key Responsibilities</w:t>
      </w:r>
    </w:p>
    <w:p w14:paraId="1D2F4419" w14:textId="77777777" w:rsidR="000C0572" w:rsidRDefault="000C0572" w:rsidP="003B244A">
      <w:pPr>
        <w:widowControl w:val="0"/>
        <w:autoSpaceDE w:val="0"/>
        <w:autoSpaceDN w:val="0"/>
        <w:adjustRightInd w:val="0"/>
        <w:spacing w:before="0"/>
        <w:jc w:val="both"/>
        <w:rPr>
          <w:rFonts w:eastAsia="Times New Roman"/>
          <w:lang w:val="x-none"/>
        </w:rPr>
      </w:pPr>
    </w:p>
    <w:p w14:paraId="4819622D" w14:textId="39542F1A" w:rsidR="003B383E" w:rsidRPr="003B244A" w:rsidRDefault="003B383E" w:rsidP="003B244A">
      <w:pPr>
        <w:widowControl w:val="0"/>
        <w:autoSpaceDE w:val="0"/>
        <w:autoSpaceDN w:val="0"/>
        <w:adjustRightInd w:val="0"/>
        <w:spacing w:before="0"/>
        <w:jc w:val="both"/>
        <w:rPr>
          <w:rFonts w:eastAsia="Times New Roman"/>
          <w:lang w:val="x-none"/>
        </w:rPr>
      </w:pPr>
      <w:r w:rsidRPr="003B244A">
        <w:rPr>
          <w:rFonts w:eastAsia="Times New Roman"/>
          <w:lang w:val="x-none"/>
        </w:rPr>
        <w:t xml:space="preserve">You will be responsible to the </w:t>
      </w:r>
      <w:r w:rsidR="00D359A5">
        <w:rPr>
          <w:rFonts w:eastAsia="Times New Roman"/>
        </w:rPr>
        <w:t xml:space="preserve">Head of the Division of Paediatric Dentistry and through them to the </w:t>
      </w:r>
      <w:r w:rsidRPr="003B244A">
        <w:rPr>
          <w:rFonts w:eastAsia="Times New Roman"/>
          <w:lang w:val="x-none"/>
        </w:rPr>
        <w:t xml:space="preserve">Dean of the School of Dentistry and </w:t>
      </w:r>
      <w:r w:rsidR="00D359A5">
        <w:rPr>
          <w:rFonts w:eastAsia="Times New Roman"/>
        </w:rPr>
        <w:t xml:space="preserve">ultimately </w:t>
      </w:r>
      <w:r w:rsidRPr="003B244A">
        <w:rPr>
          <w:rFonts w:eastAsia="Times New Roman"/>
          <w:lang w:val="x-none"/>
        </w:rPr>
        <w:t xml:space="preserve">accountable to the </w:t>
      </w:r>
      <w:r w:rsidR="000C0572">
        <w:rPr>
          <w:rFonts w:eastAsia="Times New Roman"/>
        </w:rPr>
        <w:t xml:space="preserve">Executive </w:t>
      </w:r>
      <w:r w:rsidRPr="003B244A">
        <w:rPr>
          <w:rFonts w:eastAsia="Times New Roman"/>
          <w:lang w:val="x-none"/>
        </w:rPr>
        <w:t>Dean of the Faculty of Medicine and Health and to the Council of the University. You will be required to devote the whole of your time to the duties of the post.</w:t>
      </w:r>
    </w:p>
    <w:p w14:paraId="10D83DA7" w14:textId="77777777" w:rsidR="003B383E" w:rsidRPr="003B244A" w:rsidRDefault="003B383E" w:rsidP="003B244A">
      <w:pPr>
        <w:widowControl w:val="0"/>
        <w:autoSpaceDE w:val="0"/>
        <w:autoSpaceDN w:val="0"/>
        <w:adjustRightInd w:val="0"/>
        <w:spacing w:before="0"/>
        <w:jc w:val="both"/>
        <w:rPr>
          <w:rFonts w:eastAsia="Times New Roman"/>
          <w:lang w:val="x-none"/>
        </w:rPr>
      </w:pPr>
    </w:p>
    <w:p w14:paraId="52C1F952" w14:textId="6D9FBEE0" w:rsidR="003B383E" w:rsidRPr="003B244A" w:rsidRDefault="003B383E" w:rsidP="003B244A">
      <w:pPr>
        <w:widowControl w:val="0"/>
        <w:autoSpaceDE w:val="0"/>
        <w:autoSpaceDN w:val="0"/>
        <w:adjustRightInd w:val="0"/>
        <w:spacing w:before="0"/>
        <w:jc w:val="both"/>
        <w:rPr>
          <w:rFonts w:eastAsia="Times New Roman"/>
          <w:lang w:val="x-none"/>
        </w:rPr>
      </w:pPr>
      <w:r w:rsidRPr="003B244A">
        <w:rPr>
          <w:rFonts w:eastAsia="Times New Roman"/>
          <w:lang w:val="x-none"/>
        </w:rPr>
        <w:t>In respect of any clinical and NHS Duties (Leeds Teaching Hospitals NHS Trust</w:t>
      </w:r>
      <w:r w:rsidR="000C0572">
        <w:rPr>
          <w:rFonts w:eastAsia="Times New Roman"/>
        </w:rPr>
        <w:t xml:space="preserve"> - LTHT</w:t>
      </w:r>
      <w:r w:rsidRPr="003B244A">
        <w:rPr>
          <w:rFonts w:eastAsia="Times New Roman"/>
          <w:lang w:val="x-none"/>
        </w:rPr>
        <w:t>), you will be accountable to the LTHT Medical Director.</w:t>
      </w:r>
    </w:p>
    <w:p w14:paraId="7686ADD4" w14:textId="77777777" w:rsidR="003B383E" w:rsidRDefault="003B383E" w:rsidP="003B244A">
      <w:pPr>
        <w:spacing w:before="0" w:after="200"/>
        <w:jc w:val="both"/>
        <w:rPr>
          <w:rFonts w:eastAsia="Times New Roman"/>
          <w:b/>
        </w:rPr>
      </w:pPr>
    </w:p>
    <w:p w14:paraId="3E8E1A61" w14:textId="77777777" w:rsidR="000C0572" w:rsidRPr="003B244A" w:rsidRDefault="000C0572" w:rsidP="003B244A">
      <w:pPr>
        <w:spacing w:before="0" w:after="200"/>
        <w:jc w:val="both"/>
        <w:rPr>
          <w:rFonts w:eastAsia="Times New Roman"/>
          <w:b/>
        </w:rPr>
      </w:pPr>
    </w:p>
    <w:p w14:paraId="27C7A590" w14:textId="565AFE20" w:rsidR="003B383E" w:rsidRPr="003B244A" w:rsidRDefault="003B383E" w:rsidP="003B244A">
      <w:pPr>
        <w:spacing w:before="0"/>
        <w:jc w:val="both"/>
        <w:rPr>
          <w:rFonts w:eastAsia="Times New Roman"/>
          <w:b/>
        </w:rPr>
      </w:pPr>
      <w:r w:rsidRPr="003B244A">
        <w:rPr>
          <w:rFonts w:eastAsia="Times New Roman"/>
          <w:b/>
        </w:rPr>
        <w:t xml:space="preserve">Job </w:t>
      </w:r>
      <w:r w:rsidR="008342A3">
        <w:rPr>
          <w:rFonts w:eastAsia="Times New Roman"/>
          <w:b/>
        </w:rPr>
        <w:t>P</w:t>
      </w:r>
      <w:r w:rsidRPr="003B244A">
        <w:rPr>
          <w:rFonts w:eastAsia="Times New Roman"/>
          <w:b/>
        </w:rPr>
        <w:t xml:space="preserve">lan and </w:t>
      </w:r>
      <w:r w:rsidR="008342A3">
        <w:rPr>
          <w:rFonts w:eastAsia="Times New Roman"/>
          <w:b/>
        </w:rPr>
        <w:t>W</w:t>
      </w:r>
      <w:r w:rsidRPr="003B244A">
        <w:rPr>
          <w:rFonts w:eastAsia="Times New Roman"/>
          <w:b/>
        </w:rPr>
        <w:t xml:space="preserve">orking </w:t>
      </w:r>
      <w:r w:rsidR="008342A3">
        <w:rPr>
          <w:rFonts w:eastAsia="Times New Roman"/>
          <w:b/>
        </w:rPr>
        <w:t>A</w:t>
      </w:r>
      <w:r w:rsidRPr="003B244A">
        <w:rPr>
          <w:rFonts w:eastAsia="Times New Roman"/>
          <w:b/>
        </w:rPr>
        <w:t>rrangements</w:t>
      </w:r>
    </w:p>
    <w:p w14:paraId="246A8DB0" w14:textId="77777777" w:rsidR="000C0572" w:rsidRDefault="000C0572" w:rsidP="003B244A">
      <w:pPr>
        <w:widowControl w:val="0"/>
        <w:tabs>
          <w:tab w:val="left" w:pos="-720"/>
          <w:tab w:val="left" w:pos="0"/>
        </w:tabs>
        <w:suppressAutoHyphens/>
        <w:autoSpaceDE w:val="0"/>
        <w:autoSpaceDN w:val="0"/>
        <w:adjustRightInd w:val="0"/>
        <w:spacing w:before="0"/>
        <w:jc w:val="both"/>
        <w:rPr>
          <w:rFonts w:eastAsia="Times New Roman" w:cs="Times New Roman"/>
          <w:spacing w:val="-3"/>
          <w:lang w:val="x-none"/>
        </w:rPr>
      </w:pPr>
    </w:p>
    <w:p w14:paraId="4C1E87FF" w14:textId="55E94613" w:rsidR="003B383E" w:rsidRPr="003B244A" w:rsidRDefault="003B383E" w:rsidP="00397B70">
      <w:pPr>
        <w:widowControl w:val="0"/>
        <w:tabs>
          <w:tab w:val="left" w:pos="-720"/>
          <w:tab w:val="left" w:pos="0"/>
        </w:tabs>
        <w:suppressAutoHyphens/>
        <w:autoSpaceDE w:val="0"/>
        <w:autoSpaceDN w:val="0"/>
        <w:adjustRightInd w:val="0"/>
        <w:spacing w:before="0"/>
        <w:jc w:val="both"/>
        <w:rPr>
          <w:rFonts w:eastAsia="Times New Roman" w:cs="Times New Roman"/>
          <w:lang w:val="x-none"/>
        </w:rPr>
      </w:pPr>
      <w:r w:rsidRPr="003B244A">
        <w:rPr>
          <w:rFonts w:eastAsia="Times New Roman" w:cs="Times New Roman"/>
          <w:spacing w:val="-3"/>
          <w:lang w:val="x-none"/>
        </w:rPr>
        <w:t xml:space="preserve">A sample job plan is outlined below but the precise details will be dependent on the interests and expertise of the successful candidate. </w:t>
      </w:r>
      <w:r w:rsidR="00397B70" w:rsidRPr="003B244A">
        <w:rPr>
          <w:rFonts w:eastAsia="Times New Roman" w:cs="Times New Roman"/>
          <w:spacing w:val="-3"/>
          <w:lang w:val="x-none"/>
        </w:rPr>
        <w:t>It is anticipated that</w:t>
      </w:r>
      <w:r w:rsidR="00397B70">
        <w:rPr>
          <w:rFonts w:eastAsia="Times New Roman" w:cs="Times New Roman"/>
          <w:spacing w:val="-3"/>
          <w:lang w:val="x-none"/>
        </w:rPr>
        <w:t xml:space="preserve"> the job plan will incorporate </w:t>
      </w:r>
      <w:r w:rsidR="00397B70">
        <w:rPr>
          <w:rFonts w:eastAsia="Times New Roman" w:cs="Times New Roman"/>
          <w:spacing w:val="-3"/>
        </w:rPr>
        <w:t>the indicative split of</w:t>
      </w:r>
      <w:r w:rsidR="00397B70" w:rsidRPr="003B244A">
        <w:rPr>
          <w:rFonts w:eastAsia="Times New Roman" w:cs="Times New Roman"/>
          <w:spacing w:val="-3"/>
          <w:lang w:val="x-none"/>
        </w:rPr>
        <w:t xml:space="preserve"> P</w:t>
      </w:r>
      <w:r w:rsidR="00397B70">
        <w:rPr>
          <w:rFonts w:eastAsia="Times New Roman" w:cs="Times New Roman"/>
          <w:spacing w:val="-3"/>
        </w:rPr>
        <w:t>A</w:t>
      </w:r>
      <w:r w:rsidR="00397B70" w:rsidRPr="003B244A">
        <w:rPr>
          <w:rFonts w:eastAsia="Times New Roman" w:cs="Times New Roman"/>
          <w:spacing w:val="-3"/>
          <w:lang w:val="x-none"/>
        </w:rPr>
        <w:t>s</w:t>
      </w:r>
      <w:r w:rsidR="00397B70">
        <w:rPr>
          <w:rFonts w:eastAsia="Times New Roman" w:cs="Times New Roman"/>
          <w:spacing w:val="-3"/>
        </w:rPr>
        <w:t xml:space="preserve"> as described elsewhere in this Appendix</w:t>
      </w:r>
      <w:r w:rsidR="00397B70" w:rsidRPr="003B244A">
        <w:rPr>
          <w:rFonts w:eastAsia="Times New Roman" w:cs="Times New Roman"/>
          <w:spacing w:val="-3"/>
          <w:lang w:val="x-none"/>
        </w:rPr>
        <w:t xml:space="preserve">. </w:t>
      </w:r>
      <w:r w:rsidRPr="003B244A">
        <w:rPr>
          <w:rFonts w:eastAsia="Times New Roman" w:cs="Times New Roman"/>
          <w:lang w:val="x-none"/>
        </w:rPr>
        <w:t xml:space="preserve">The precise clinical commitments will be dependent upon the individual clinical expertise of the successful candidate and will be determined through joint discussion and agreement with the University of Leeds and Leeds Teaching Hospitals.  </w:t>
      </w:r>
    </w:p>
    <w:p w14:paraId="4A543075" w14:textId="77777777" w:rsidR="003B383E" w:rsidRPr="003B244A" w:rsidRDefault="003B383E" w:rsidP="003B244A">
      <w:pPr>
        <w:spacing w:before="0"/>
        <w:jc w:val="both"/>
        <w:rPr>
          <w:rFonts w:eastAsia="Times New Roman"/>
          <w:spacing w:val="-3"/>
        </w:rPr>
      </w:pPr>
    </w:p>
    <w:p w14:paraId="1AD3C4C9" w14:textId="77777777" w:rsidR="003B383E" w:rsidRPr="003B244A" w:rsidRDefault="003B383E" w:rsidP="003B244A">
      <w:pPr>
        <w:spacing w:before="0"/>
        <w:jc w:val="both"/>
        <w:rPr>
          <w:rFonts w:eastAsia="Times New Roman"/>
        </w:rPr>
      </w:pPr>
      <w:r w:rsidRPr="003B244A">
        <w:rPr>
          <w:rFonts w:eastAsia="Times New Roman"/>
        </w:rPr>
        <w:t>A job plan review will take place annually, normally with the Trust Clinical Director or Clinical Management Team and University Academic Lead or Head of School. The annual job plan review may result in a revised prospective job plan. There may be an interim review of the job plan where duties, responsibilities, accountability arrangements or objectives have changed or need to change significantly within the area.</w:t>
      </w:r>
    </w:p>
    <w:p w14:paraId="4931030C" w14:textId="77777777" w:rsidR="003B383E" w:rsidRPr="003B244A" w:rsidRDefault="003B383E" w:rsidP="003B244A">
      <w:pPr>
        <w:spacing w:before="0"/>
        <w:jc w:val="both"/>
        <w:rPr>
          <w:rFonts w:eastAsia="Times New Roman"/>
        </w:rPr>
      </w:pPr>
    </w:p>
    <w:p w14:paraId="784ECDC1" w14:textId="77777777" w:rsidR="003B383E" w:rsidRPr="003B244A" w:rsidRDefault="003B383E" w:rsidP="003B244A">
      <w:pPr>
        <w:spacing w:before="0"/>
        <w:jc w:val="both"/>
        <w:rPr>
          <w:rFonts w:eastAsia="Times New Roman"/>
        </w:rPr>
      </w:pPr>
      <w:r w:rsidRPr="003B244A">
        <w:rPr>
          <w:rFonts w:eastAsia="Times New Roman"/>
        </w:rPr>
        <w:t>The post is subject to clinical governance arrangements through the NHS Trust and a rolling programme of Audit is conducted, with support.</w:t>
      </w:r>
    </w:p>
    <w:p w14:paraId="0238629F" w14:textId="77777777" w:rsidR="003B383E" w:rsidRPr="003B244A" w:rsidRDefault="003B383E" w:rsidP="003B244A">
      <w:pPr>
        <w:tabs>
          <w:tab w:val="left" w:pos="709"/>
        </w:tabs>
        <w:spacing w:before="0"/>
        <w:jc w:val="both"/>
        <w:rPr>
          <w:rFonts w:eastAsia="Times New Roman"/>
        </w:rPr>
      </w:pPr>
      <w:r w:rsidRPr="003B244A">
        <w:rPr>
          <w:rFonts w:eastAsia="Times New Roman"/>
        </w:rPr>
        <w:br/>
        <w:t xml:space="preserve">Please note that this is an indicative job plan.  The exact details of the sessional timetable will be negotiated with the successful candidate.  The duties of the post may be changed with the agreement of the post holder and funding bodies.  </w:t>
      </w:r>
    </w:p>
    <w:p w14:paraId="482C2AD4" w14:textId="77777777" w:rsidR="003B383E" w:rsidRPr="003B244A" w:rsidRDefault="003B383E" w:rsidP="003B244A">
      <w:pPr>
        <w:tabs>
          <w:tab w:val="left" w:pos="709"/>
        </w:tabs>
        <w:spacing w:before="0"/>
        <w:jc w:val="both"/>
        <w:rPr>
          <w:rFonts w:eastAsia="Times New Roman"/>
        </w:rPr>
      </w:pPr>
    </w:p>
    <w:p w14:paraId="6B6004E6" w14:textId="77777777" w:rsidR="003B383E" w:rsidRPr="003B244A" w:rsidRDefault="003B383E" w:rsidP="003B244A">
      <w:pPr>
        <w:tabs>
          <w:tab w:val="left" w:pos="709"/>
        </w:tabs>
        <w:spacing w:before="0"/>
        <w:jc w:val="both"/>
        <w:rPr>
          <w:rFonts w:eastAsia="Times New Roman"/>
        </w:rPr>
      </w:pPr>
    </w:p>
    <w:p w14:paraId="23E31C0B" w14:textId="071D1D69" w:rsidR="003B383E" w:rsidRPr="003B244A" w:rsidRDefault="003B383E" w:rsidP="003B244A">
      <w:pPr>
        <w:spacing w:before="0"/>
        <w:jc w:val="both"/>
        <w:rPr>
          <w:rFonts w:eastAsia="Times New Roman"/>
          <w:b/>
          <w:u w:val="single"/>
        </w:rPr>
      </w:pPr>
      <w:r w:rsidRPr="003B244A">
        <w:rPr>
          <w:rFonts w:eastAsia="Times New Roman"/>
          <w:b/>
          <w:bCs/>
          <w:u w:val="single"/>
        </w:rPr>
        <w:lastRenderedPageBreak/>
        <w:t xml:space="preserve">Indicative </w:t>
      </w:r>
      <w:r w:rsidR="008342A3">
        <w:rPr>
          <w:rFonts w:eastAsia="Times New Roman"/>
          <w:b/>
          <w:u w:val="single"/>
        </w:rPr>
        <w:t>J</w:t>
      </w:r>
      <w:r w:rsidRPr="003B244A">
        <w:rPr>
          <w:rFonts w:eastAsia="Times New Roman"/>
          <w:b/>
          <w:u w:val="single"/>
        </w:rPr>
        <w:t xml:space="preserve">ob </w:t>
      </w:r>
      <w:r w:rsidR="008342A3">
        <w:rPr>
          <w:rFonts w:eastAsia="Times New Roman"/>
          <w:b/>
          <w:u w:val="single"/>
        </w:rPr>
        <w:t>P</w:t>
      </w:r>
      <w:r w:rsidRPr="003B244A">
        <w:rPr>
          <w:rFonts w:eastAsia="Times New Roman"/>
          <w:b/>
          <w:u w:val="single"/>
        </w:rPr>
        <w:t>lan</w:t>
      </w:r>
    </w:p>
    <w:p w14:paraId="5AB7A82A" w14:textId="77777777" w:rsidR="003B383E" w:rsidRPr="003B244A" w:rsidRDefault="003B383E" w:rsidP="003B244A">
      <w:pPr>
        <w:spacing w:before="0"/>
        <w:jc w:val="both"/>
        <w:rPr>
          <w:rFonts w:eastAsia="Times New Roman"/>
          <w:b/>
          <w:u w:val="single"/>
        </w:rPr>
      </w:pPr>
    </w:p>
    <w:p w14:paraId="52BB28C0" w14:textId="276E0E41" w:rsidR="003B383E" w:rsidRDefault="003B383E" w:rsidP="003B244A">
      <w:pPr>
        <w:widowControl w:val="0"/>
        <w:autoSpaceDE w:val="0"/>
        <w:autoSpaceDN w:val="0"/>
        <w:adjustRightInd w:val="0"/>
        <w:spacing w:before="0"/>
        <w:jc w:val="both"/>
        <w:rPr>
          <w:rFonts w:eastAsia="Calibri"/>
          <w:lang w:val="en-US" w:eastAsia="zh-CN"/>
        </w:rPr>
      </w:pPr>
      <w:r w:rsidRPr="003B244A">
        <w:rPr>
          <w:rFonts w:eastAsia="Calibri"/>
          <w:lang w:val="en-US" w:eastAsia="zh-CN"/>
        </w:rPr>
        <w:t>The exact nature of the clinical commitment associated with this role will be determined by the clinical expertise and interests of the successful applicant, in joint discussion and agreement with the University of Leeds and Leed</w:t>
      </w:r>
      <w:r w:rsidR="000C0572">
        <w:rPr>
          <w:rFonts w:eastAsia="Calibri"/>
          <w:lang w:val="en-US" w:eastAsia="zh-CN"/>
        </w:rPr>
        <w:t>s Teaching Hospitals NHS Trust.</w:t>
      </w:r>
    </w:p>
    <w:p w14:paraId="4425AC2E" w14:textId="744B2F02" w:rsidR="00E07F02" w:rsidRDefault="00E07F02" w:rsidP="003B244A">
      <w:pPr>
        <w:widowControl w:val="0"/>
        <w:autoSpaceDE w:val="0"/>
        <w:autoSpaceDN w:val="0"/>
        <w:adjustRightInd w:val="0"/>
        <w:spacing w:before="0"/>
        <w:jc w:val="both"/>
        <w:rPr>
          <w:rFonts w:eastAsia="Calibri"/>
          <w:lang w:val="en-US" w:eastAsia="zh-CN"/>
        </w:rPr>
      </w:pPr>
    </w:p>
    <w:tbl>
      <w:tblPr>
        <w:tblW w:w="9242" w:type="dxa"/>
        <w:tblCellMar>
          <w:left w:w="0" w:type="dxa"/>
          <w:right w:w="0" w:type="dxa"/>
        </w:tblCellMar>
        <w:tblLook w:val="04A0" w:firstRow="1" w:lastRow="0" w:firstColumn="1" w:lastColumn="0" w:noHBand="0" w:noVBand="1"/>
      </w:tblPr>
      <w:tblGrid>
        <w:gridCol w:w="575"/>
        <w:gridCol w:w="1739"/>
        <w:gridCol w:w="1730"/>
        <w:gridCol w:w="1738"/>
        <w:gridCol w:w="1733"/>
        <w:gridCol w:w="1727"/>
      </w:tblGrid>
      <w:tr w:rsidR="00C45F52" w14:paraId="4A209531" w14:textId="77777777" w:rsidTr="00DB4525">
        <w:trPr>
          <w:trHeight w:val="289"/>
        </w:trPr>
        <w:tc>
          <w:tcPr>
            <w:tcW w:w="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F95F2" w14:textId="77777777" w:rsidR="00E07F02" w:rsidRDefault="00E07F02">
            <w:pPr>
              <w:rPr>
                <w:sz w:val="20"/>
                <w:szCs w:val="20"/>
              </w:rPr>
            </w:pPr>
            <w:r>
              <w:rPr>
                <w:sz w:val="20"/>
                <w:szCs w:val="20"/>
              </w:rPr>
              <w:t> </w:t>
            </w:r>
          </w:p>
        </w:tc>
        <w:tc>
          <w:tcPr>
            <w:tcW w:w="17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78450C" w14:textId="77777777" w:rsidR="00E07F02" w:rsidRDefault="00E07F02">
            <w:pPr>
              <w:rPr>
                <w:rFonts w:ascii="Calibri" w:hAnsi="Calibri" w:cs="Calibri"/>
                <w:sz w:val="20"/>
                <w:szCs w:val="20"/>
                <w14:ligatures w14:val="standardContextual"/>
              </w:rPr>
            </w:pPr>
            <w:r>
              <w:rPr>
                <w:b/>
                <w:bCs/>
                <w:sz w:val="20"/>
                <w:szCs w:val="20"/>
              </w:rPr>
              <w:t>MONDAY</w:t>
            </w:r>
          </w:p>
        </w:tc>
        <w:tc>
          <w:tcPr>
            <w:tcW w:w="1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FDB8FF" w14:textId="77777777" w:rsidR="00E07F02" w:rsidRDefault="00E07F02">
            <w:pPr>
              <w:rPr>
                <w:sz w:val="20"/>
                <w:szCs w:val="20"/>
              </w:rPr>
            </w:pPr>
            <w:r>
              <w:rPr>
                <w:b/>
                <w:bCs/>
                <w:sz w:val="20"/>
                <w:szCs w:val="20"/>
              </w:rPr>
              <w:t>TUESDAY</w:t>
            </w:r>
          </w:p>
        </w:tc>
        <w:tc>
          <w:tcPr>
            <w:tcW w:w="17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AEEE19" w14:textId="77777777" w:rsidR="00E07F02" w:rsidRDefault="00E07F02">
            <w:pPr>
              <w:rPr>
                <w:sz w:val="20"/>
                <w:szCs w:val="20"/>
              </w:rPr>
            </w:pPr>
            <w:r>
              <w:rPr>
                <w:b/>
                <w:bCs/>
                <w:sz w:val="20"/>
                <w:szCs w:val="20"/>
              </w:rPr>
              <w:t>WEDNESDAY</w:t>
            </w:r>
          </w:p>
        </w:tc>
        <w:tc>
          <w:tcPr>
            <w:tcW w:w="17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F0F84B" w14:textId="77777777" w:rsidR="00E07F02" w:rsidRDefault="00E07F02">
            <w:pPr>
              <w:rPr>
                <w:sz w:val="20"/>
                <w:szCs w:val="20"/>
              </w:rPr>
            </w:pPr>
            <w:r>
              <w:rPr>
                <w:b/>
                <w:bCs/>
                <w:sz w:val="20"/>
                <w:szCs w:val="20"/>
              </w:rPr>
              <w:t>THURSDAY</w:t>
            </w:r>
          </w:p>
        </w:tc>
        <w:tc>
          <w:tcPr>
            <w:tcW w:w="17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722C77" w14:textId="77777777" w:rsidR="00E07F02" w:rsidRDefault="00E07F02">
            <w:pPr>
              <w:rPr>
                <w:sz w:val="20"/>
                <w:szCs w:val="20"/>
              </w:rPr>
            </w:pPr>
            <w:r>
              <w:rPr>
                <w:b/>
                <w:bCs/>
                <w:sz w:val="20"/>
                <w:szCs w:val="20"/>
              </w:rPr>
              <w:t>FRIDAY</w:t>
            </w:r>
          </w:p>
        </w:tc>
      </w:tr>
      <w:tr w:rsidR="00C45F52" w14:paraId="33954AE9" w14:textId="77777777" w:rsidTr="00DB4525">
        <w:trPr>
          <w:trHeight w:val="1706"/>
        </w:trPr>
        <w:tc>
          <w:tcPr>
            <w:tcW w:w="575" w:type="dxa"/>
            <w:tcBorders>
              <w:top w:val="nil"/>
              <w:left w:val="single" w:sz="8" w:space="0" w:color="000000"/>
              <w:bottom w:val="single" w:sz="12" w:space="0" w:color="auto"/>
              <w:right w:val="single" w:sz="8" w:space="0" w:color="000000"/>
            </w:tcBorders>
            <w:tcMar>
              <w:top w:w="0" w:type="dxa"/>
              <w:left w:w="108" w:type="dxa"/>
              <w:bottom w:w="0" w:type="dxa"/>
              <w:right w:w="108" w:type="dxa"/>
            </w:tcMar>
            <w:hideMark/>
          </w:tcPr>
          <w:p w14:paraId="5F0848F9" w14:textId="77777777" w:rsidR="00E07F02" w:rsidRDefault="00E07F02">
            <w:pPr>
              <w:rPr>
                <w:sz w:val="20"/>
                <w:szCs w:val="20"/>
              </w:rPr>
            </w:pPr>
            <w:r>
              <w:rPr>
                <w:b/>
                <w:bCs/>
                <w:sz w:val="20"/>
                <w:szCs w:val="20"/>
              </w:rPr>
              <w:t>AM</w:t>
            </w:r>
          </w:p>
        </w:tc>
        <w:tc>
          <w:tcPr>
            <w:tcW w:w="1739" w:type="dxa"/>
            <w:tcBorders>
              <w:top w:val="nil"/>
              <w:left w:val="nil"/>
              <w:bottom w:val="single" w:sz="12" w:space="0" w:color="auto"/>
              <w:right w:val="single" w:sz="8" w:space="0" w:color="000000"/>
            </w:tcBorders>
            <w:shd w:val="clear" w:color="auto" w:fill="DBE5F1" w:themeFill="accent1" w:themeFillTint="33"/>
            <w:tcMar>
              <w:top w:w="0" w:type="dxa"/>
              <w:left w:w="108" w:type="dxa"/>
              <w:bottom w:w="0" w:type="dxa"/>
              <w:right w:w="108" w:type="dxa"/>
            </w:tcMar>
          </w:tcPr>
          <w:p w14:paraId="5BE45FEE" w14:textId="6255766A" w:rsidR="00E07F02" w:rsidRDefault="00C45F52">
            <w:pPr>
              <w:rPr>
                <w:sz w:val="20"/>
                <w:szCs w:val="20"/>
              </w:rPr>
            </w:pPr>
            <w:r>
              <w:rPr>
                <w:sz w:val="20"/>
                <w:szCs w:val="20"/>
              </w:rPr>
              <w:t xml:space="preserve">Supervision of </w:t>
            </w:r>
            <w:r w:rsidR="00E07F02">
              <w:rPr>
                <w:sz w:val="20"/>
                <w:szCs w:val="20"/>
              </w:rPr>
              <w:t>Undergraduate Treatment Clinic</w:t>
            </w:r>
          </w:p>
          <w:p w14:paraId="634127BE" w14:textId="77777777" w:rsidR="00E07F02" w:rsidRDefault="00E07F02">
            <w:pPr>
              <w:rPr>
                <w:sz w:val="20"/>
                <w:szCs w:val="20"/>
              </w:rPr>
            </w:pPr>
            <w:r>
              <w:rPr>
                <w:sz w:val="20"/>
                <w:szCs w:val="20"/>
              </w:rPr>
              <w:t>(DCC 1PA)</w:t>
            </w:r>
          </w:p>
          <w:p w14:paraId="559E8EA5" w14:textId="77777777" w:rsidR="00E07F02" w:rsidRDefault="00E07F02">
            <w:pPr>
              <w:rPr>
                <w:sz w:val="20"/>
                <w:szCs w:val="20"/>
              </w:rPr>
            </w:pPr>
          </w:p>
          <w:p w14:paraId="3ED33BFD" w14:textId="0BD17CD4" w:rsidR="00E07F02" w:rsidRDefault="00E07F02">
            <w:pPr>
              <w:rPr>
                <w:sz w:val="20"/>
                <w:szCs w:val="20"/>
              </w:rPr>
            </w:pPr>
          </w:p>
        </w:tc>
        <w:tc>
          <w:tcPr>
            <w:tcW w:w="1730" w:type="dxa"/>
            <w:tcBorders>
              <w:top w:val="nil"/>
              <w:left w:val="nil"/>
              <w:bottom w:val="single" w:sz="12" w:space="0" w:color="auto"/>
              <w:right w:val="single" w:sz="8" w:space="0" w:color="000000"/>
            </w:tcBorders>
            <w:shd w:val="clear" w:color="auto" w:fill="FBD4B4" w:themeFill="accent6" w:themeFillTint="66"/>
            <w:tcMar>
              <w:top w:w="0" w:type="dxa"/>
              <w:left w:w="108" w:type="dxa"/>
              <w:bottom w:w="0" w:type="dxa"/>
              <w:right w:w="108" w:type="dxa"/>
            </w:tcMar>
            <w:hideMark/>
          </w:tcPr>
          <w:p w14:paraId="48B12FE7" w14:textId="77777777" w:rsidR="00E07F02" w:rsidRDefault="00E07F02">
            <w:pPr>
              <w:rPr>
                <w:sz w:val="20"/>
                <w:szCs w:val="20"/>
              </w:rPr>
            </w:pPr>
            <w:r>
              <w:rPr>
                <w:sz w:val="20"/>
                <w:szCs w:val="20"/>
              </w:rPr>
              <w:t>Supporting Activity</w:t>
            </w:r>
          </w:p>
          <w:p w14:paraId="50878656" w14:textId="77777777" w:rsidR="00E07F02" w:rsidRDefault="00E07F02">
            <w:r>
              <w:rPr>
                <w:sz w:val="20"/>
                <w:szCs w:val="20"/>
              </w:rPr>
              <w:t>(SPA 1PA)</w:t>
            </w:r>
          </w:p>
        </w:tc>
        <w:tc>
          <w:tcPr>
            <w:tcW w:w="1738" w:type="dxa"/>
            <w:tcBorders>
              <w:top w:val="single" w:sz="8" w:space="0" w:color="000000"/>
              <w:left w:val="nil"/>
              <w:bottom w:val="single" w:sz="12" w:space="0" w:color="auto"/>
              <w:right w:val="single" w:sz="8" w:space="0" w:color="000000"/>
              <w:tr2bl w:val="single" w:sz="4" w:space="0" w:color="auto"/>
            </w:tcBorders>
            <w:shd w:val="clear" w:color="auto" w:fill="auto"/>
            <w:tcMar>
              <w:top w:w="0" w:type="dxa"/>
              <w:left w:w="108" w:type="dxa"/>
              <w:bottom w:w="0" w:type="dxa"/>
              <w:right w:w="108" w:type="dxa"/>
            </w:tcMar>
            <w:hideMark/>
          </w:tcPr>
          <w:p w14:paraId="7A396DC7" w14:textId="77777777" w:rsidR="00E07F02" w:rsidRDefault="00E07F02"/>
        </w:tc>
        <w:tc>
          <w:tcPr>
            <w:tcW w:w="1733" w:type="dxa"/>
            <w:tcBorders>
              <w:top w:val="nil"/>
              <w:left w:val="nil"/>
              <w:bottom w:val="single" w:sz="12" w:space="0" w:color="auto"/>
              <w:right w:val="single" w:sz="8" w:space="0" w:color="000000"/>
            </w:tcBorders>
            <w:shd w:val="clear" w:color="auto" w:fill="DBE5F1" w:themeFill="accent1" w:themeFillTint="33"/>
            <w:tcMar>
              <w:top w:w="0" w:type="dxa"/>
              <w:left w:w="108" w:type="dxa"/>
              <w:bottom w:w="0" w:type="dxa"/>
              <w:right w:w="108" w:type="dxa"/>
            </w:tcMar>
            <w:hideMark/>
          </w:tcPr>
          <w:p w14:paraId="083551A6" w14:textId="6F65320F" w:rsidR="00E07F02" w:rsidRDefault="00E07F02">
            <w:pPr>
              <w:rPr>
                <w:sz w:val="20"/>
                <w:szCs w:val="20"/>
                <w14:ligatures w14:val="standardContextual"/>
              </w:rPr>
            </w:pPr>
            <w:r>
              <w:rPr>
                <w:sz w:val="20"/>
                <w:szCs w:val="20"/>
              </w:rPr>
              <w:t>Consultant Clinic (</w:t>
            </w:r>
            <w:r w:rsidR="00C45F52">
              <w:rPr>
                <w:sz w:val="20"/>
                <w:szCs w:val="20"/>
              </w:rPr>
              <w:t xml:space="preserve">supervising </w:t>
            </w:r>
            <w:r>
              <w:rPr>
                <w:sz w:val="20"/>
                <w:szCs w:val="20"/>
              </w:rPr>
              <w:t>postgrad &amp; specialty trainee)</w:t>
            </w:r>
          </w:p>
          <w:p w14:paraId="008A0594" w14:textId="77777777" w:rsidR="00E07F02" w:rsidRDefault="00E07F02">
            <w:pPr>
              <w:rPr>
                <w:rFonts w:ascii="Calibri" w:hAnsi="Calibri" w:cs="Calibri"/>
                <w:sz w:val="20"/>
                <w:szCs w:val="20"/>
              </w:rPr>
            </w:pPr>
            <w:r>
              <w:rPr>
                <w:sz w:val="20"/>
                <w:szCs w:val="20"/>
              </w:rPr>
              <w:t>(DCC 1PA)</w:t>
            </w:r>
          </w:p>
        </w:tc>
        <w:tc>
          <w:tcPr>
            <w:tcW w:w="1727" w:type="dxa"/>
            <w:tcBorders>
              <w:top w:val="nil"/>
              <w:left w:val="nil"/>
              <w:bottom w:val="single" w:sz="12" w:space="0" w:color="auto"/>
              <w:right w:val="single" w:sz="8" w:space="0" w:color="000000"/>
            </w:tcBorders>
            <w:shd w:val="clear" w:color="auto" w:fill="DBE5F1" w:themeFill="accent1" w:themeFillTint="33"/>
            <w:tcMar>
              <w:top w:w="0" w:type="dxa"/>
              <w:left w:w="108" w:type="dxa"/>
              <w:bottom w:w="0" w:type="dxa"/>
              <w:right w:w="108" w:type="dxa"/>
            </w:tcMar>
            <w:hideMark/>
          </w:tcPr>
          <w:p w14:paraId="11A486C0" w14:textId="39B18EFE" w:rsidR="00E07F02" w:rsidRDefault="00E07F02">
            <w:pPr>
              <w:rPr>
                <w:sz w:val="20"/>
                <w:szCs w:val="20"/>
              </w:rPr>
            </w:pPr>
            <w:r>
              <w:rPr>
                <w:sz w:val="20"/>
                <w:szCs w:val="20"/>
              </w:rPr>
              <w:t>Sedation Clinic (</w:t>
            </w:r>
            <w:r w:rsidR="00C45F52">
              <w:rPr>
                <w:sz w:val="20"/>
                <w:szCs w:val="20"/>
              </w:rPr>
              <w:t xml:space="preserve">supervising </w:t>
            </w:r>
            <w:r>
              <w:rPr>
                <w:sz w:val="20"/>
                <w:szCs w:val="20"/>
              </w:rPr>
              <w:t xml:space="preserve">postgrad &amp; specialty trainee) </w:t>
            </w:r>
          </w:p>
          <w:p w14:paraId="4A04C20D" w14:textId="6FD223DA" w:rsidR="00EA5025" w:rsidRDefault="00EA5025">
            <w:pPr>
              <w:rPr>
                <w:sz w:val="20"/>
                <w:szCs w:val="20"/>
              </w:rPr>
            </w:pPr>
            <w:r>
              <w:rPr>
                <w:sz w:val="20"/>
                <w:szCs w:val="20"/>
              </w:rPr>
              <w:t>(DCC 1PA)</w:t>
            </w:r>
          </w:p>
        </w:tc>
      </w:tr>
      <w:tr w:rsidR="00C45F52" w14:paraId="74F85A62" w14:textId="77777777" w:rsidTr="00DB4525">
        <w:trPr>
          <w:trHeight w:val="900"/>
        </w:trPr>
        <w:tc>
          <w:tcPr>
            <w:tcW w:w="575" w:type="dxa"/>
            <w:vMerge w:val="restart"/>
            <w:tcBorders>
              <w:top w:val="nil"/>
              <w:left w:val="single" w:sz="8" w:space="0" w:color="auto"/>
              <w:right w:val="single" w:sz="8" w:space="0" w:color="000000"/>
            </w:tcBorders>
            <w:tcMar>
              <w:top w:w="0" w:type="dxa"/>
              <w:left w:w="108" w:type="dxa"/>
              <w:bottom w:w="0" w:type="dxa"/>
              <w:right w:w="108" w:type="dxa"/>
            </w:tcMar>
            <w:hideMark/>
          </w:tcPr>
          <w:p w14:paraId="016797F4" w14:textId="77777777" w:rsidR="00EA5025" w:rsidRDefault="00EA5025">
            <w:pPr>
              <w:rPr>
                <w:sz w:val="20"/>
                <w:szCs w:val="20"/>
              </w:rPr>
            </w:pPr>
            <w:r>
              <w:rPr>
                <w:b/>
                <w:bCs/>
                <w:sz w:val="20"/>
                <w:szCs w:val="20"/>
              </w:rPr>
              <w:t>PM</w:t>
            </w:r>
          </w:p>
        </w:tc>
        <w:tc>
          <w:tcPr>
            <w:tcW w:w="1739" w:type="dxa"/>
            <w:vMerge w:val="restart"/>
            <w:tcBorders>
              <w:top w:val="nil"/>
              <w:left w:val="nil"/>
              <w:right w:val="single" w:sz="8" w:space="0" w:color="000000"/>
            </w:tcBorders>
            <w:shd w:val="clear" w:color="auto" w:fill="DBE5F1" w:themeFill="accent1" w:themeFillTint="33"/>
            <w:tcMar>
              <w:top w:w="0" w:type="dxa"/>
              <w:left w:w="108" w:type="dxa"/>
              <w:bottom w:w="0" w:type="dxa"/>
              <w:right w:w="108" w:type="dxa"/>
            </w:tcMar>
            <w:hideMark/>
          </w:tcPr>
          <w:p w14:paraId="7E3D0DCE" w14:textId="60A4D741" w:rsidR="00EA5025" w:rsidRDefault="00EA5025">
            <w:pPr>
              <w:rPr>
                <w:sz w:val="20"/>
                <w:szCs w:val="20"/>
              </w:rPr>
            </w:pPr>
            <w:r>
              <w:rPr>
                <w:sz w:val="20"/>
                <w:szCs w:val="20"/>
              </w:rPr>
              <w:t>Consultant Clinic (</w:t>
            </w:r>
            <w:r w:rsidR="00C45F52">
              <w:rPr>
                <w:sz w:val="20"/>
                <w:szCs w:val="20"/>
              </w:rPr>
              <w:t xml:space="preserve">supervising </w:t>
            </w:r>
            <w:r>
              <w:rPr>
                <w:sz w:val="20"/>
                <w:szCs w:val="20"/>
              </w:rPr>
              <w:t>postgrad &amp; specialty trainee</w:t>
            </w:r>
            <w:r w:rsidR="00C45F52">
              <w:rPr>
                <w:sz w:val="20"/>
                <w:szCs w:val="20"/>
              </w:rPr>
              <w:t>s</w:t>
            </w:r>
            <w:r>
              <w:rPr>
                <w:sz w:val="20"/>
                <w:szCs w:val="20"/>
              </w:rPr>
              <w:t>)</w:t>
            </w:r>
          </w:p>
          <w:p w14:paraId="07479173" w14:textId="77777777" w:rsidR="00EA5025" w:rsidRDefault="00EA5025">
            <w:pPr>
              <w:rPr>
                <w:sz w:val="20"/>
                <w:szCs w:val="20"/>
              </w:rPr>
            </w:pPr>
            <w:r>
              <w:rPr>
                <w:sz w:val="20"/>
                <w:szCs w:val="20"/>
              </w:rPr>
              <w:t>(DCC 1PA)</w:t>
            </w:r>
          </w:p>
        </w:tc>
        <w:tc>
          <w:tcPr>
            <w:tcW w:w="1730" w:type="dxa"/>
            <w:tcBorders>
              <w:top w:val="nil"/>
              <w:left w:val="nil"/>
              <w:bottom w:val="single" w:sz="4" w:space="0" w:color="auto"/>
              <w:right w:val="single" w:sz="8" w:space="0" w:color="000000"/>
            </w:tcBorders>
            <w:shd w:val="clear" w:color="auto" w:fill="DBE5F1" w:themeFill="accent1" w:themeFillTint="33"/>
            <w:tcMar>
              <w:top w:w="0" w:type="dxa"/>
              <w:left w:w="108" w:type="dxa"/>
              <w:bottom w:w="0" w:type="dxa"/>
              <w:right w:w="108" w:type="dxa"/>
            </w:tcMar>
            <w:hideMark/>
          </w:tcPr>
          <w:p w14:paraId="5B5701F6" w14:textId="467083A4" w:rsidR="00EA5025" w:rsidRDefault="00EA5025" w:rsidP="00E07F02">
            <w:pPr>
              <w:rPr>
                <w:sz w:val="20"/>
                <w:szCs w:val="20"/>
              </w:rPr>
            </w:pPr>
            <w:r>
              <w:rPr>
                <w:sz w:val="20"/>
                <w:szCs w:val="20"/>
              </w:rPr>
              <w:t>Personal Treatment Clinic 1 in 2</w:t>
            </w:r>
            <w:r w:rsidR="004A4092">
              <w:rPr>
                <w:sz w:val="20"/>
                <w:szCs w:val="20"/>
              </w:rPr>
              <w:t xml:space="preserve"> full session</w:t>
            </w:r>
          </w:p>
          <w:p w14:paraId="53FF8F01" w14:textId="276FF527" w:rsidR="00EA5025" w:rsidRDefault="00EA5025" w:rsidP="00E07F02">
            <w:pPr>
              <w:rPr>
                <w:sz w:val="20"/>
                <w:szCs w:val="20"/>
              </w:rPr>
            </w:pPr>
            <w:r>
              <w:rPr>
                <w:sz w:val="20"/>
                <w:szCs w:val="20"/>
              </w:rPr>
              <w:t xml:space="preserve">(DCC </w:t>
            </w:r>
            <w:r w:rsidR="004A4092">
              <w:rPr>
                <w:sz w:val="20"/>
                <w:szCs w:val="20"/>
              </w:rPr>
              <w:t>0.5</w:t>
            </w:r>
            <w:r>
              <w:rPr>
                <w:sz w:val="20"/>
                <w:szCs w:val="20"/>
              </w:rPr>
              <w:t>PA)</w:t>
            </w:r>
          </w:p>
        </w:tc>
        <w:tc>
          <w:tcPr>
            <w:tcW w:w="1738" w:type="dxa"/>
            <w:vMerge w:val="restart"/>
            <w:tcBorders>
              <w:top w:val="single" w:sz="12" w:space="0" w:color="auto"/>
              <w:left w:val="nil"/>
              <w:bottom w:val="single" w:sz="4" w:space="0" w:color="auto"/>
              <w:right w:val="single" w:sz="8" w:space="0" w:color="000000"/>
              <w:tr2bl w:val="single" w:sz="4" w:space="0" w:color="auto"/>
            </w:tcBorders>
            <w:shd w:val="clear" w:color="auto" w:fill="auto"/>
            <w:tcMar>
              <w:top w:w="0" w:type="dxa"/>
              <w:left w:w="108" w:type="dxa"/>
              <w:bottom w:w="0" w:type="dxa"/>
              <w:right w:w="108" w:type="dxa"/>
            </w:tcMar>
            <w:hideMark/>
          </w:tcPr>
          <w:p w14:paraId="0E1DFBD3" w14:textId="77777777" w:rsidR="00EA5025" w:rsidRDefault="00EA5025">
            <w:pPr>
              <w:rPr>
                <w:sz w:val="20"/>
                <w:szCs w:val="20"/>
              </w:rPr>
            </w:pPr>
          </w:p>
        </w:tc>
        <w:tc>
          <w:tcPr>
            <w:tcW w:w="1733" w:type="dxa"/>
            <w:vMerge w:val="restart"/>
            <w:tcBorders>
              <w:top w:val="nil"/>
              <w:left w:val="nil"/>
              <w:right w:val="single" w:sz="8" w:space="0" w:color="000000"/>
            </w:tcBorders>
            <w:shd w:val="clear" w:color="auto" w:fill="C2D69B" w:themeFill="accent3" w:themeFillTint="99"/>
            <w:tcMar>
              <w:top w:w="0" w:type="dxa"/>
              <w:left w:w="108" w:type="dxa"/>
              <w:bottom w:w="0" w:type="dxa"/>
              <w:right w:w="108" w:type="dxa"/>
            </w:tcMar>
            <w:hideMark/>
          </w:tcPr>
          <w:p w14:paraId="2F5274B1" w14:textId="77777777" w:rsidR="00EA5025" w:rsidRDefault="00EA5025">
            <w:pPr>
              <w:rPr>
                <w:sz w:val="20"/>
                <w:szCs w:val="20"/>
                <w14:ligatures w14:val="standardContextual"/>
              </w:rPr>
            </w:pPr>
            <w:r>
              <w:rPr>
                <w:sz w:val="20"/>
                <w:szCs w:val="20"/>
              </w:rPr>
              <w:t xml:space="preserve">Academic </w:t>
            </w:r>
          </w:p>
          <w:p w14:paraId="09537622" w14:textId="6A3118E1" w:rsidR="00EA5025" w:rsidRDefault="00EA5025" w:rsidP="009C4391">
            <w:pPr>
              <w:rPr>
                <w:rFonts w:ascii="Calibri" w:hAnsi="Calibri" w:cs="Calibri"/>
                <w:sz w:val="20"/>
                <w:szCs w:val="20"/>
              </w:rPr>
            </w:pPr>
            <w:r>
              <w:rPr>
                <w:sz w:val="20"/>
                <w:szCs w:val="20"/>
              </w:rPr>
              <w:t>(1 PA)</w:t>
            </w:r>
          </w:p>
        </w:tc>
        <w:tc>
          <w:tcPr>
            <w:tcW w:w="1727" w:type="dxa"/>
            <w:vMerge w:val="restart"/>
            <w:tcBorders>
              <w:top w:val="nil"/>
              <w:left w:val="nil"/>
              <w:right w:val="single" w:sz="8" w:space="0" w:color="000000"/>
            </w:tcBorders>
            <w:shd w:val="clear" w:color="auto" w:fill="C2D69B" w:themeFill="accent3" w:themeFillTint="99"/>
            <w:tcMar>
              <w:top w:w="0" w:type="dxa"/>
              <w:left w:w="108" w:type="dxa"/>
              <w:bottom w:w="0" w:type="dxa"/>
              <w:right w:w="108" w:type="dxa"/>
            </w:tcMar>
            <w:hideMark/>
          </w:tcPr>
          <w:p w14:paraId="61E7A2EF" w14:textId="77777777" w:rsidR="00EA5025" w:rsidRDefault="00EA5025">
            <w:pPr>
              <w:rPr>
                <w:sz w:val="20"/>
                <w:szCs w:val="20"/>
              </w:rPr>
            </w:pPr>
            <w:r>
              <w:rPr>
                <w:sz w:val="20"/>
                <w:szCs w:val="20"/>
              </w:rPr>
              <w:t xml:space="preserve">Academic </w:t>
            </w:r>
          </w:p>
          <w:p w14:paraId="0E628797" w14:textId="72B162BD" w:rsidR="00EA5025" w:rsidRDefault="00EA5025">
            <w:pPr>
              <w:rPr>
                <w:sz w:val="20"/>
                <w:szCs w:val="20"/>
              </w:rPr>
            </w:pPr>
            <w:r>
              <w:rPr>
                <w:sz w:val="20"/>
                <w:szCs w:val="20"/>
              </w:rPr>
              <w:t>(1 PA)</w:t>
            </w:r>
          </w:p>
        </w:tc>
      </w:tr>
      <w:tr w:rsidR="00C45F52" w14:paraId="3BCD3416" w14:textId="77777777" w:rsidTr="00DB4525">
        <w:trPr>
          <w:trHeight w:val="390"/>
        </w:trPr>
        <w:tc>
          <w:tcPr>
            <w:tcW w:w="575" w:type="dxa"/>
            <w:vMerge/>
            <w:tcBorders>
              <w:left w:val="single" w:sz="8" w:space="0" w:color="auto"/>
              <w:bottom w:val="single" w:sz="8" w:space="0" w:color="000000"/>
              <w:right w:val="single" w:sz="8" w:space="0" w:color="000000"/>
            </w:tcBorders>
            <w:tcMar>
              <w:top w:w="0" w:type="dxa"/>
              <w:left w:w="108" w:type="dxa"/>
              <w:bottom w:w="0" w:type="dxa"/>
              <w:right w:w="108" w:type="dxa"/>
            </w:tcMar>
          </w:tcPr>
          <w:p w14:paraId="648F9DBA" w14:textId="77777777" w:rsidR="00EA5025" w:rsidRDefault="00EA5025">
            <w:pPr>
              <w:rPr>
                <w:b/>
                <w:bCs/>
                <w:sz w:val="20"/>
                <w:szCs w:val="20"/>
              </w:rPr>
            </w:pPr>
          </w:p>
        </w:tc>
        <w:tc>
          <w:tcPr>
            <w:tcW w:w="1739" w:type="dxa"/>
            <w:vMerge/>
            <w:tcBorders>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74A2DA89" w14:textId="77777777" w:rsidR="00EA5025" w:rsidRDefault="00EA5025">
            <w:pPr>
              <w:rPr>
                <w:sz w:val="20"/>
                <w:szCs w:val="20"/>
              </w:rPr>
            </w:pPr>
          </w:p>
        </w:tc>
        <w:tc>
          <w:tcPr>
            <w:tcW w:w="1730" w:type="dxa"/>
            <w:tcBorders>
              <w:top w:val="single" w:sz="4" w:space="0" w:color="auto"/>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tcPr>
          <w:p w14:paraId="1EBEDFEA" w14:textId="181D5EA0" w:rsidR="00EA5025" w:rsidRDefault="00EA5025" w:rsidP="00E07F02">
            <w:pPr>
              <w:rPr>
                <w:sz w:val="20"/>
                <w:szCs w:val="20"/>
              </w:rPr>
            </w:pPr>
            <w:r>
              <w:rPr>
                <w:sz w:val="20"/>
                <w:szCs w:val="20"/>
              </w:rPr>
              <w:t>SPA 1 in 2</w:t>
            </w:r>
            <w:r w:rsidR="004A4092">
              <w:rPr>
                <w:sz w:val="20"/>
                <w:szCs w:val="20"/>
              </w:rPr>
              <w:t xml:space="preserve"> full session</w:t>
            </w:r>
          </w:p>
          <w:p w14:paraId="26A69E2D" w14:textId="4D7E5AC8" w:rsidR="004A4092" w:rsidRDefault="004A4092" w:rsidP="00E07F02">
            <w:pPr>
              <w:rPr>
                <w:sz w:val="20"/>
                <w:szCs w:val="20"/>
              </w:rPr>
            </w:pPr>
            <w:r>
              <w:rPr>
                <w:sz w:val="20"/>
                <w:szCs w:val="20"/>
              </w:rPr>
              <w:t>0.5PA</w:t>
            </w:r>
          </w:p>
        </w:tc>
        <w:tc>
          <w:tcPr>
            <w:tcW w:w="1738" w:type="dxa"/>
            <w:vMerge/>
            <w:tcBorders>
              <w:top w:val="single" w:sz="12" w:space="0" w:color="auto"/>
              <w:left w:val="nil"/>
              <w:bottom w:val="single" w:sz="4" w:space="0" w:color="auto"/>
              <w:right w:val="single" w:sz="8" w:space="0" w:color="000000"/>
              <w:tr2bl w:val="single" w:sz="4" w:space="0" w:color="auto"/>
            </w:tcBorders>
            <w:shd w:val="clear" w:color="auto" w:fill="auto"/>
            <w:tcMar>
              <w:top w:w="0" w:type="dxa"/>
              <w:left w:w="108" w:type="dxa"/>
              <w:bottom w:w="0" w:type="dxa"/>
              <w:right w:w="108" w:type="dxa"/>
            </w:tcMar>
          </w:tcPr>
          <w:p w14:paraId="610EE71B" w14:textId="77777777" w:rsidR="00EA5025" w:rsidRDefault="00EA5025">
            <w:pPr>
              <w:rPr>
                <w:sz w:val="20"/>
                <w:szCs w:val="20"/>
              </w:rPr>
            </w:pPr>
          </w:p>
        </w:tc>
        <w:tc>
          <w:tcPr>
            <w:tcW w:w="1733" w:type="dxa"/>
            <w:vMerge/>
            <w:tcBorders>
              <w:left w:val="nil"/>
              <w:bottom w:val="single" w:sz="8" w:space="0" w:color="000000"/>
              <w:right w:val="single" w:sz="8" w:space="0" w:color="000000"/>
            </w:tcBorders>
            <w:shd w:val="clear" w:color="auto" w:fill="C2D69B" w:themeFill="accent3" w:themeFillTint="99"/>
            <w:tcMar>
              <w:top w:w="0" w:type="dxa"/>
              <w:left w:w="108" w:type="dxa"/>
              <w:bottom w:w="0" w:type="dxa"/>
              <w:right w:w="108" w:type="dxa"/>
            </w:tcMar>
          </w:tcPr>
          <w:p w14:paraId="13C4F0F2" w14:textId="77777777" w:rsidR="00EA5025" w:rsidRDefault="00EA5025">
            <w:pPr>
              <w:rPr>
                <w:sz w:val="20"/>
                <w:szCs w:val="20"/>
              </w:rPr>
            </w:pPr>
          </w:p>
        </w:tc>
        <w:tc>
          <w:tcPr>
            <w:tcW w:w="1727" w:type="dxa"/>
            <w:vMerge/>
            <w:tcBorders>
              <w:left w:val="nil"/>
              <w:bottom w:val="single" w:sz="8" w:space="0" w:color="000000"/>
              <w:right w:val="single" w:sz="8" w:space="0" w:color="000000"/>
            </w:tcBorders>
            <w:shd w:val="clear" w:color="auto" w:fill="C2D69B" w:themeFill="accent3" w:themeFillTint="99"/>
            <w:tcMar>
              <w:top w:w="0" w:type="dxa"/>
              <w:left w:w="108" w:type="dxa"/>
              <w:bottom w:w="0" w:type="dxa"/>
              <w:right w:w="108" w:type="dxa"/>
            </w:tcMar>
          </w:tcPr>
          <w:p w14:paraId="055C2A3E" w14:textId="77777777" w:rsidR="00EA5025" w:rsidRDefault="00EA5025">
            <w:pPr>
              <w:rPr>
                <w:sz w:val="20"/>
                <w:szCs w:val="20"/>
              </w:rPr>
            </w:pPr>
          </w:p>
        </w:tc>
      </w:tr>
    </w:tbl>
    <w:p w14:paraId="37AD02A4" w14:textId="331B1362" w:rsidR="00252775" w:rsidRPr="00777F7B" w:rsidRDefault="00777F7B" w:rsidP="00777F7B">
      <w:pPr>
        <w:widowControl w:val="0"/>
        <w:autoSpaceDE w:val="0"/>
        <w:autoSpaceDN w:val="0"/>
        <w:adjustRightInd w:val="0"/>
        <w:jc w:val="both"/>
        <w:rPr>
          <w:rFonts w:eastAsia="Times New Roman" w:cs="Times New Roman"/>
          <w:bCs/>
          <w:sz w:val="20"/>
        </w:rPr>
      </w:pPr>
      <w:r>
        <w:rPr>
          <w:rFonts w:eastAsia="Times New Roman" w:cs="Times New Roman"/>
          <w:bCs/>
          <w:sz w:val="20"/>
        </w:rPr>
        <w:t>Note: This is an indicative job plan with clinic administration included in the DCC PAs.</w:t>
      </w:r>
    </w:p>
    <w:p w14:paraId="584D3877" w14:textId="6251F34A" w:rsidR="00777F7B" w:rsidRDefault="00777F7B" w:rsidP="003B244A">
      <w:pPr>
        <w:widowControl w:val="0"/>
        <w:autoSpaceDE w:val="0"/>
        <w:autoSpaceDN w:val="0"/>
        <w:adjustRightInd w:val="0"/>
        <w:spacing w:before="0"/>
        <w:jc w:val="both"/>
        <w:rPr>
          <w:rFonts w:eastAsia="Times New Roman" w:cs="Times New Roman"/>
          <w:b/>
          <w:bCs/>
          <w:lang w:val="x-none"/>
        </w:rPr>
      </w:pPr>
    </w:p>
    <w:p w14:paraId="0BB610AC" w14:textId="0F1C8279" w:rsidR="00EA5025" w:rsidRDefault="00EA5025" w:rsidP="00EA5025">
      <w:r>
        <w:t>Summary:</w:t>
      </w:r>
      <w:r w:rsidR="00DB4525">
        <w:t xml:space="preserve">  8PAs divided between</w:t>
      </w:r>
    </w:p>
    <w:p w14:paraId="744FCC1F" w14:textId="7ED8665D" w:rsidR="00EA5025" w:rsidRDefault="00EA5025" w:rsidP="00EA5025">
      <w:pPr>
        <w:spacing w:before="40"/>
        <w:ind w:left="720"/>
      </w:pPr>
      <w:r>
        <w:t>Direct Clinical Care (DCC)</w:t>
      </w:r>
      <w:r>
        <w:tab/>
      </w:r>
      <w:r>
        <w:tab/>
      </w:r>
      <w:r>
        <w:tab/>
      </w:r>
      <w:r>
        <w:tab/>
        <w:t>4.5PA</w:t>
      </w:r>
    </w:p>
    <w:p w14:paraId="201FA1E9" w14:textId="6832EA16" w:rsidR="00EA5025" w:rsidRDefault="00EA5025" w:rsidP="00EA5025">
      <w:pPr>
        <w:spacing w:before="40"/>
        <w:ind w:left="720"/>
      </w:pPr>
      <w:r>
        <w:t>Supporting Professional Activities (SPA)</w:t>
      </w:r>
      <w:r>
        <w:tab/>
      </w:r>
      <w:r>
        <w:tab/>
        <w:t>1.5PA</w:t>
      </w:r>
    </w:p>
    <w:p w14:paraId="562F1AEA" w14:textId="5597E1B0" w:rsidR="00EA5025" w:rsidRPr="00EA5025" w:rsidRDefault="009C4391" w:rsidP="00EA5025">
      <w:pPr>
        <w:spacing w:before="40"/>
        <w:ind w:left="720"/>
      </w:pPr>
      <w:r>
        <w:t xml:space="preserve">Academic </w:t>
      </w:r>
      <w:r w:rsidR="00EA5025">
        <w:t>(University)</w:t>
      </w:r>
      <w:r w:rsidR="00EA5025">
        <w:tab/>
      </w:r>
      <w:r w:rsidR="00EA5025">
        <w:tab/>
      </w:r>
      <w:r w:rsidR="00EA5025">
        <w:tab/>
      </w:r>
      <w:r w:rsidR="00EA5025">
        <w:tab/>
        <w:t>2.0PA</w:t>
      </w:r>
    </w:p>
    <w:p w14:paraId="7CEF3D31" w14:textId="77777777" w:rsidR="008342A3" w:rsidRDefault="008342A3" w:rsidP="003B244A">
      <w:pPr>
        <w:widowControl w:val="0"/>
        <w:autoSpaceDE w:val="0"/>
        <w:autoSpaceDN w:val="0"/>
        <w:adjustRightInd w:val="0"/>
        <w:spacing w:before="0"/>
        <w:jc w:val="both"/>
        <w:rPr>
          <w:rFonts w:eastAsia="Times New Roman" w:cs="Times New Roman"/>
          <w:b/>
          <w:bCs/>
          <w:lang w:val="x-none"/>
        </w:rPr>
      </w:pPr>
    </w:p>
    <w:p w14:paraId="0D77366B" w14:textId="77777777" w:rsidR="00EA5025" w:rsidRDefault="00EA5025" w:rsidP="003B244A">
      <w:pPr>
        <w:widowControl w:val="0"/>
        <w:autoSpaceDE w:val="0"/>
        <w:autoSpaceDN w:val="0"/>
        <w:adjustRightInd w:val="0"/>
        <w:spacing w:before="0"/>
        <w:jc w:val="both"/>
        <w:rPr>
          <w:rFonts w:eastAsia="Times New Roman" w:cs="Times New Roman"/>
          <w:b/>
          <w:bCs/>
          <w:lang w:val="x-none"/>
        </w:rPr>
      </w:pPr>
    </w:p>
    <w:p w14:paraId="0CAE5C0E" w14:textId="0147B9BC" w:rsidR="003B383E" w:rsidRPr="003B244A" w:rsidRDefault="003B383E" w:rsidP="003B244A">
      <w:pPr>
        <w:widowControl w:val="0"/>
        <w:autoSpaceDE w:val="0"/>
        <w:autoSpaceDN w:val="0"/>
        <w:adjustRightInd w:val="0"/>
        <w:spacing w:before="0"/>
        <w:jc w:val="both"/>
        <w:rPr>
          <w:rFonts w:eastAsia="Times New Roman" w:cs="Times New Roman"/>
          <w:b/>
          <w:bCs/>
          <w:lang w:val="x-none"/>
        </w:rPr>
      </w:pPr>
      <w:r w:rsidRPr="003B244A">
        <w:rPr>
          <w:rFonts w:eastAsia="Times New Roman" w:cs="Times New Roman"/>
          <w:b/>
          <w:bCs/>
          <w:lang w:val="x-none"/>
        </w:rPr>
        <w:t>On Call Rota</w:t>
      </w:r>
    </w:p>
    <w:p w14:paraId="257C06C6" w14:textId="77777777" w:rsidR="00777F7B" w:rsidRDefault="00777F7B" w:rsidP="003B244A">
      <w:pPr>
        <w:spacing w:before="0"/>
        <w:jc w:val="both"/>
        <w:rPr>
          <w:rFonts w:eastAsia="Times New Roman"/>
        </w:rPr>
      </w:pPr>
    </w:p>
    <w:p w14:paraId="77545EAF" w14:textId="2FAC9D9F" w:rsidR="003B383E" w:rsidRPr="003B244A" w:rsidRDefault="003B383E" w:rsidP="003B244A">
      <w:pPr>
        <w:spacing w:before="0"/>
        <w:jc w:val="both"/>
        <w:rPr>
          <w:rFonts w:eastAsia="Times New Roman"/>
        </w:rPr>
      </w:pPr>
      <w:r w:rsidRPr="003B244A">
        <w:rPr>
          <w:rFonts w:eastAsia="Times New Roman"/>
        </w:rPr>
        <w:t>There is no on-call requirement for this post</w:t>
      </w:r>
      <w:r w:rsidR="00A1275E">
        <w:rPr>
          <w:rFonts w:eastAsia="Times New Roman"/>
        </w:rPr>
        <w:t>.</w:t>
      </w:r>
    </w:p>
    <w:p w14:paraId="7AC15F79" w14:textId="77777777" w:rsidR="003B383E" w:rsidRDefault="003B383E" w:rsidP="003B244A">
      <w:pPr>
        <w:tabs>
          <w:tab w:val="left" w:pos="709"/>
        </w:tabs>
        <w:spacing w:before="0"/>
        <w:jc w:val="both"/>
        <w:rPr>
          <w:rFonts w:eastAsia="Times New Roman"/>
        </w:rPr>
      </w:pPr>
    </w:p>
    <w:p w14:paraId="221C8FBB" w14:textId="77777777" w:rsidR="00777F7B" w:rsidRPr="003B244A" w:rsidRDefault="00777F7B" w:rsidP="003B244A">
      <w:pPr>
        <w:tabs>
          <w:tab w:val="left" w:pos="709"/>
        </w:tabs>
        <w:spacing w:before="0"/>
        <w:jc w:val="both"/>
        <w:rPr>
          <w:rFonts w:eastAsia="Times New Roman"/>
        </w:rPr>
      </w:pPr>
    </w:p>
    <w:p w14:paraId="6778A78E" w14:textId="2F588C98" w:rsidR="003B383E" w:rsidRPr="003B244A" w:rsidRDefault="003B383E" w:rsidP="003B244A">
      <w:pPr>
        <w:spacing w:before="0"/>
        <w:jc w:val="both"/>
        <w:rPr>
          <w:rFonts w:eastAsia="Times New Roman"/>
          <w:b/>
        </w:rPr>
      </w:pPr>
      <w:r w:rsidRPr="003B244A">
        <w:rPr>
          <w:rFonts w:eastAsia="Times New Roman"/>
          <w:b/>
        </w:rPr>
        <w:t xml:space="preserve">Joint </w:t>
      </w:r>
      <w:r w:rsidR="008342A3">
        <w:rPr>
          <w:rFonts w:eastAsia="Times New Roman"/>
          <w:b/>
        </w:rPr>
        <w:t>A</w:t>
      </w:r>
      <w:r w:rsidRPr="003B244A">
        <w:rPr>
          <w:rFonts w:eastAsia="Times New Roman"/>
          <w:b/>
        </w:rPr>
        <w:t>ppraisals</w:t>
      </w:r>
    </w:p>
    <w:p w14:paraId="5604AB9C" w14:textId="77777777" w:rsidR="000C0572" w:rsidRDefault="000C0572" w:rsidP="00C771CF">
      <w:pPr>
        <w:spacing w:before="0"/>
        <w:jc w:val="both"/>
        <w:rPr>
          <w:rFonts w:eastAsia="Times New Roman"/>
        </w:rPr>
      </w:pPr>
    </w:p>
    <w:p w14:paraId="1E718243" w14:textId="2E54FBB0" w:rsidR="007174FF" w:rsidRDefault="003B383E" w:rsidP="00C771CF">
      <w:pPr>
        <w:spacing w:before="0"/>
        <w:jc w:val="both"/>
        <w:rPr>
          <w:rFonts w:eastAsia="Times New Roman"/>
        </w:rPr>
      </w:pPr>
      <w:r w:rsidRPr="003B244A">
        <w:rPr>
          <w:rFonts w:eastAsia="Times New Roman"/>
        </w:rPr>
        <w:t xml:space="preserve">In line with the Follett Report recommendations, the University of Leeds has been working closely with the local NHS Trusts in implementing joint appraisals.  You will be expected to participate in a joint appraisal arrangement as agreed locally on an annual basis.  The ‘joint appraisal’ will be conducted by two appraisers, one from the </w:t>
      </w:r>
      <w:r w:rsidRPr="003B244A">
        <w:rPr>
          <w:rFonts w:eastAsia="Times New Roman"/>
        </w:rPr>
        <w:lastRenderedPageBreak/>
        <w:t xml:space="preserve">University and one from the NHS, working together with one appraisee on a single occasion.  There will be </w:t>
      </w:r>
      <w:r w:rsidR="000C0572">
        <w:rPr>
          <w:rFonts w:eastAsia="Times New Roman"/>
        </w:rPr>
        <w:t xml:space="preserve">a requirement for </w:t>
      </w:r>
      <w:r w:rsidRPr="003B244A">
        <w:rPr>
          <w:rFonts w:eastAsia="Times New Roman"/>
        </w:rPr>
        <w:t xml:space="preserve">annual </w:t>
      </w:r>
      <w:r w:rsidR="000C0572">
        <w:rPr>
          <w:rFonts w:eastAsia="Times New Roman"/>
        </w:rPr>
        <w:t>NHS job planning and the University Annual Academic Meeting</w:t>
      </w:r>
      <w:r w:rsidRPr="003B244A">
        <w:rPr>
          <w:rFonts w:eastAsia="Times New Roman"/>
        </w:rPr>
        <w:t>.</w:t>
      </w:r>
    </w:p>
    <w:p w14:paraId="0684485B" w14:textId="77777777" w:rsidR="007174FF" w:rsidRDefault="007174FF" w:rsidP="00C771CF">
      <w:pPr>
        <w:spacing w:before="0"/>
        <w:jc w:val="both"/>
        <w:rPr>
          <w:rFonts w:eastAsia="Times New Roman"/>
          <w:b/>
          <w:spacing w:val="-3"/>
        </w:rPr>
      </w:pPr>
    </w:p>
    <w:p w14:paraId="0C38564B" w14:textId="77777777" w:rsidR="000C0572" w:rsidRDefault="000C0572" w:rsidP="00C771CF">
      <w:pPr>
        <w:spacing w:before="0"/>
        <w:jc w:val="both"/>
        <w:rPr>
          <w:rFonts w:eastAsia="Times New Roman"/>
          <w:b/>
          <w:spacing w:val="-3"/>
        </w:rPr>
      </w:pPr>
    </w:p>
    <w:p w14:paraId="0D4DE042" w14:textId="339E4DA0" w:rsidR="003B383E" w:rsidRPr="00C771CF" w:rsidRDefault="003B383E" w:rsidP="00C771CF">
      <w:pPr>
        <w:spacing w:before="0"/>
        <w:jc w:val="both"/>
        <w:rPr>
          <w:rFonts w:eastAsia="Times New Roman"/>
        </w:rPr>
      </w:pPr>
      <w:r w:rsidRPr="003B244A">
        <w:rPr>
          <w:rFonts w:eastAsia="Times New Roman"/>
          <w:b/>
          <w:spacing w:val="-3"/>
        </w:rPr>
        <w:t xml:space="preserve">Continuing </w:t>
      </w:r>
      <w:r w:rsidR="008342A3">
        <w:rPr>
          <w:rFonts w:eastAsia="Times New Roman"/>
          <w:b/>
          <w:spacing w:val="-3"/>
        </w:rPr>
        <w:t>P</w:t>
      </w:r>
      <w:r w:rsidRPr="003B244A">
        <w:rPr>
          <w:rFonts w:eastAsia="Times New Roman"/>
          <w:b/>
          <w:spacing w:val="-3"/>
        </w:rPr>
        <w:t xml:space="preserve">rofessional </w:t>
      </w:r>
      <w:r w:rsidR="008342A3">
        <w:rPr>
          <w:rFonts w:eastAsia="Times New Roman"/>
          <w:b/>
          <w:spacing w:val="-3"/>
        </w:rPr>
        <w:t>D</w:t>
      </w:r>
      <w:r w:rsidRPr="003B244A">
        <w:rPr>
          <w:rFonts w:eastAsia="Times New Roman"/>
          <w:b/>
          <w:spacing w:val="-3"/>
        </w:rPr>
        <w:t>evelopment</w:t>
      </w:r>
    </w:p>
    <w:p w14:paraId="0D48687B" w14:textId="77777777" w:rsidR="000C0572" w:rsidRDefault="000C0572" w:rsidP="003B244A">
      <w:pPr>
        <w:widowControl w:val="0"/>
        <w:tabs>
          <w:tab w:val="left" w:pos="709"/>
        </w:tabs>
        <w:autoSpaceDE w:val="0"/>
        <w:autoSpaceDN w:val="0"/>
        <w:adjustRightInd w:val="0"/>
        <w:spacing w:before="0"/>
        <w:jc w:val="both"/>
        <w:rPr>
          <w:rFonts w:eastAsia="Times New Roman" w:cs="Times New Roman"/>
          <w:lang w:val="x-none"/>
        </w:rPr>
      </w:pPr>
    </w:p>
    <w:p w14:paraId="605E367D" w14:textId="77777777" w:rsidR="003B383E" w:rsidRPr="003B244A" w:rsidRDefault="003B383E" w:rsidP="003B244A">
      <w:pPr>
        <w:widowControl w:val="0"/>
        <w:tabs>
          <w:tab w:val="left" w:pos="709"/>
        </w:tabs>
        <w:autoSpaceDE w:val="0"/>
        <w:autoSpaceDN w:val="0"/>
        <w:adjustRightInd w:val="0"/>
        <w:spacing w:before="0"/>
        <w:jc w:val="both"/>
        <w:rPr>
          <w:rFonts w:eastAsia="Times New Roman" w:cs="Times New Roman"/>
          <w:lang w:val="x-none"/>
        </w:rPr>
      </w:pPr>
      <w:r w:rsidRPr="003B244A">
        <w:rPr>
          <w:rFonts w:eastAsia="Times New Roman" w:cs="Times New Roman"/>
          <w:lang w:val="x-none"/>
        </w:rPr>
        <w:t xml:space="preserve">In the discharge of their responsibilities, the </w:t>
      </w:r>
      <w:r w:rsidRPr="003B244A">
        <w:rPr>
          <w:rFonts w:eastAsia="Times New Roman" w:cs="Times New Roman"/>
        </w:rPr>
        <w:t>post holder</w:t>
      </w:r>
      <w:r w:rsidRPr="003B244A">
        <w:rPr>
          <w:rFonts w:eastAsia="Times New Roman" w:cs="Times New Roman"/>
          <w:lang w:val="x-none"/>
        </w:rPr>
        <w:t xml:space="preserve"> will be expected to maintain and update their skills and knowledge through appropriate continuing professional development.</w:t>
      </w:r>
    </w:p>
    <w:p w14:paraId="195D4AEE" w14:textId="77777777" w:rsidR="003B383E" w:rsidRPr="003B244A" w:rsidRDefault="003B383E" w:rsidP="003B244A">
      <w:pPr>
        <w:tabs>
          <w:tab w:val="left" w:pos="-720"/>
          <w:tab w:val="left" w:pos="0"/>
        </w:tabs>
        <w:suppressAutoHyphens/>
        <w:spacing w:before="0"/>
        <w:ind w:left="709"/>
        <w:jc w:val="both"/>
        <w:rPr>
          <w:rFonts w:eastAsia="Times New Roman"/>
          <w:spacing w:val="-3"/>
        </w:rPr>
      </w:pPr>
    </w:p>
    <w:p w14:paraId="2B10470E" w14:textId="24768CB0" w:rsidR="003B383E" w:rsidRPr="003B244A" w:rsidRDefault="003B383E" w:rsidP="003B244A">
      <w:pPr>
        <w:tabs>
          <w:tab w:val="left" w:pos="-720"/>
          <w:tab w:val="left" w:pos="0"/>
        </w:tabs>
        <w:suppressAutoHyphens/>
        <w:spacing w:before="0"/>
        <w:jc w:val="both"/>
        <w:rPr>
          <w:rFonts w:eastAsia="Times New Roman"/>
          <w:spacing w:val="-3"/>
        </w:rPr>
      </w:pPr>
      <w:r w:rsidRPr="003B244A">
        <w:rPr>
          <w:rFonts w:eastAsia="Times New Roman"/>
          <w:spacing w:val="-3"/>
        </w:rPr>
        <w:t>The University and Trust fully support the requirement</w:t>
      </w:r>
      <w:r w:rsidR="000C0572">
        <w:rPr>
          <w:rFonts w:eastAsia="Times New Roman"/>
          <w:spacing w:val="-3"/>
        </w:rPr>
        <w:t>s of the GDC</w:t>
      </w:r>
      <w:r w:rsidRPr="003B244A">
        <w:rPr>
          <w:rFonts w:eastAsia="Times New Roman"/>
          <w:spacing w:val="-3"/>
        </w:rPr>
        <w:t xml:space="preserve"> for CPD.  This essential component of a</w:t>
      </w:r>
      <w:r w:rsidR="000C0572">
        <w:rPr>
          <w:rFonts w:eastAsia="Times New Roman"/>
          <w:spacing w:val="-3"/>
        </w:rPr>
        <w:t>n</w:t>
      </w:r>
      <w:r w:rsidRPr="003B244A">
        <w:rPr>
          <w:rFonts w:eastAsia="Times New Roman"/>
          <w:spacing w:val="-3"/>
        </w:rPr>
        <w:t xml:space="preserve"> Honorary Consultant’s professional activities will be reviewed during the joint appraisal process.  Time and financial support for these activities will be allowed in accordance with the Trust’s Leave policy.</w:t>
      </w:r>
    </w:p>
    <w:p w14:paraId="2A82BF93" w14:textId="77777777" w:rsidR="003B383E" w:rsidRPr="003B244A" w:rsidRDefault="003B383E" w:rsidP="003B244A">
      <w:pPr>
        <w:widowControl w:val="0"/>
        <w:tabs>
          <w:tab w:val="left" w:pos="-720"/>
          <w:tab w:val="left" w:pos="0"/>
        </w:tabs>
        <w:suppressAutoHyphens/>
        <w:spacing w:before="0"/>
        <w:jc w:val="both"/>
        <w:rPr>
          <w:rFonts w:eastAsia="Times New Roman"/>
          <w:spacing w:val="-3"/>
        </w:rPr>
      </w:pPr>
    </w:p>
    <w:p w14:paraId="6F658354" w14:textId="77777777" w:rsidR="003B383E" w:rsidRPr="003B244A" w:rsidRDefault="003B383E" w:rsidP="003B244A">
      <w:pPr>
        <w:widowControl w:val="0"/>
        <w:tabs>
          <w:tab w:val="left" w:pos="-720"/>
          <w:tab w:val="left" w:pos="0"/>
        </w:tabs>
        <w:suppressAutoHyphens/>
        <w:spacing w:before="0"/>
        <w:jc w:val="both"/>
        <w:rPr>
          <w:rFonts w:eastAsia="Times New Roman"/>
          <w:spacing w:val="-3"/>
        </w:rPr>
      </w:pPr>
    </w:p>
    <w:p w14:paraId="74FC3BEC" w14:textId="48A8EA29" w:rsidR="003B383E" w:rsidRPr="003B244A" w:rsidRDefault="003B383E" w:rsidP="003B244A">
      <w:pPr>
        <w:tabs>
          <w:tab w:val="left" w:pos="-720"/>
        </w:tabs>
        <w:suppressAutoHyphens/>
        <w:spacing w:before="0"/>
        <w:ind w:right="-24"/>
        <w:jc w:val="both"/>
        <w:rPr>
          <w:rFonts w:eastAsia="Times New Roman"/>
          <w:b/>
          <w:spacing w:val="-3"/>
        </w:rPr>
      </w:pPr>
      <w:r w:rsidRPr="003B244A">
        <w:rPr>
          <w:rFonts w:eastAsia="Times New Roman"/>
          <w:b/>
          <w:spacing w:val="-3"/>
        </w:rPr>
        <w:t xml:space="preserve">Professional </w:t>
      </w:r>
      <w:r w:rsidR="008342A3">
        <w:rPr>
          <w:rFonts w:eastAsia="Times New Roman"/>
          <w:b/>
          <w:spacing w:val="-3"/>
        </w:rPr>
        <w:t>R</w:t>
      </w:r>
      <w:r w:rsidRPr="003B244A">
        <w:rPr>
          <w:rFonts w:eastAsia="Times New Roman"/>
          <w:b/>
          <w:spacing w:val="-3"/>
        </w:rPr>
        <w:t>egistration</w:t>
      </w:r>
    </w:p>
    <w:p w14:paraId="73000D9B" w14:textId="77777777" w:rsidR="000C0572" w:rsidRDefault="000C0572" w:rsidP="003B244A">
      <w:pPr>
        <w:tabs>
          <w:tab w:val="left" w:pos="-720"/>
          <w:tab w:val="left" w:pos="0"/>
        </w:tabs>
        <w:suppressAutoHyphens/>
        <w:spacing w:before="0"/>
        <w:jc w:val="both"/>
        <w:rPr>
          <w:rFonts w:eastAsia="Times New Roman"/>
          <w:spacing w:val="-3"/>
        </w:rPr>
      </w:pPr>
    </w:p>
    <w:p w14:paraId="3E01FDC4" w14:textId="687215A2" w:rsidR="003B383E" w:rsidRPr="003B244A" w:rsidRDefault="003B383E" w:rsidP="003B244A">
      <w:pPr>
        <w:tabs>
          <w:tab w:val="left" w:pos="-720"/>
          <w:tab w:val="left" w:pos="0"/>
        </w:tabs>
        <w:suppressAutoHyphens/>
        <w:spacing w:before="0"/>
        <w:jc w:val="both"/>
        <w:rPr>
          <w:rFonts w:eastAsia="Times New Roman"/>
          <w:spacing w:val="-3"/>
        </w:rPr>
      </w:pPr>
      <w:r w:rsidRPr="003B244A">
        <w:rPr>
          <w:rFonts w:eastAsia="Times New Roman"/>
          <w:spacing w:val="-3"/>
        </w:rPr>
        <w:t xml:space="preserve">All honorary consultants should maintain their specialist </w:t>
      </w:r>
      <w:r w:rsidR="000C0572">
        <w:rPr>
          <w:rFonts w:eastAsia="Times New Roman"/>
          <w:spacing w:val="-3"/>
        </w:rPr>
        <w:t>listing</w:t>
      </w:r>
      <w:r w:rsidRPr="003B244A">
        <w:rPr>
          <w:rFonts w:eastAsia="Times New Roman"/>
          <w:spacing w:val="-3"/>
        </w:rPr>
        <w:t xml:space="preserve"> with the GDC and comply with the standards expected so that they are professionally ‘in good standing’.  Regular joint appraisal is a contractual requirement for all honorary consultant staff.  </w:t>
      </w:r>
    </w:p>
    <w:p w14:paraId="6D711A2C" w14:textId="77777777" w:rsidR="003B383E" w:rsidRPr="003B244A" w:rsidRDefault="003B383E" w:rsidP="003D7C2C">
      <w:pPr>
        <w:tabs>
          <w:tab w:val="left" w:pos="-720"/>
          <w:tab w:val="left" w:pos="0"/>
        </w:tabs>
        <w:suppressAutoHyphens/>
        <w:spacing w:before="0"/>
        <w:jc w:val="both"/>
        <w:rPr>
          <w:rFonts w:eastAsia="Times New Roman"/>
          <w:spacing w:val="-3"/>
        </w:rPr>
      </w:pPr>
    </w:p>
    <w:p w14:paraId="2705FF40" w14:textId="77777777" w:rsidR="003B383E" w:rsidRPr="003B244A" w:rsidRDefault="003B383E" w:rsidP="003B244A">
      <w:pPr>
        <w:tabs>
          <w:tab w:val="left" w:pos="-720"/>
          <w:tab w:val="left" w:pos="0"/>
        </w:tabs>
        <w:suppressAutoHyphens/>
        <w:spacing w:before="0"/>
        <w:jc w:val="both"/>
        <w:rPr>
          <w:rFonts w:eastAsia="Times New Roman"/>
          <w:spacing w:val="-3"/>
        </w:rPr>
      </w:pPr>
      <w:r w:rsidRPr="003B244A">
        <w:rPr>
          <w:rFonts w:eastAsia="Times New Roman"/>
          <w:spacing w:val="-3"/>
        </w:rPr>
        <w:t xml:space="preserve">The University and Trust attach considerable importance to this approach, which is intended to be of benefit to individual honorary consultants and to support the highest possible standards in the delivery of healthcare and services.  </w:t>
      </w:r>
    </w:p>
    <w:p w14:paraId="2C1DF811" w14:textId="77777777" w:rsidR="003B383E" w:rsidRPr="003B244A" w:rsidRDefault="003B383E" w:rsidP="003B244A">
      <w:pPr>
        <w:tabs>
          <w:tab w:val="left" w:pos="-720"/>
          <w:tab w:val="left" w:pos="0"/>
        </w:tabs>
        <w:suppressAutoHyphens/>
        <w:spacing w:before="0"/>
        <w:jc w:val="both"/>
        <w:rPr>
          <w:rFonts w:eastAsia="Times New Roman"/>
          <w:spacing w:val="-3"/>
        </w:rPr>
      </w:pPr>
    </w:p>
    <w:p w14:paraId="14C27866" w14:textId="70806749" w:rsidR="003B383E" w:rsidRPr="003B244A" w:rsidRDefault="003B383E" w:rsidP="003B244A">
      <w:pPr>
        <w:tabs>
          <w:tab w:val="left" w:pos="-720"/>
        </w:tabs>
        <w:suppressAutoHyphens/>
        <w:spacing w:before="0"/>
        <w:ind w:right="-24"/>
        <w:jc w:val="both"/>
        <w:rPr>
          <w:rFonts w:eastAsia="Times New Roman"/>
          <w:spacing w:val="-3"/>
        </w:rPr>
      </w:pPr>
      <w:r w:rsidRPr="003B244A">
        <w:rPr>
          <w:rFonts w:eastAsia="Times New Roman"/>
          <w:spacing w:val="-3"/>
        </w:rPr>
        <w:t xml:space="preserve">You will be required to maintain GDC </w:t>
      </w:r>
      <w:r w:rsidR="003D7C2C">
        <w:rPr>
          <w:rFonts w:eastAsia="Times New Roman"/>
          <w:spacing w:val="-3"/>
        </w:rPr>
        <w:t xml:space="preserve">registration and </w:t>
      </w:r>
      <w:r w:rsidRPr="003B244A">
        <w:rPr>
          <w:rFonts w:eastAsia="Times New Roman"/>
          <w:spacing w:val="-3"/>
        </w:rPr>
        <w:t xml:space="preserve">specialist </w:t>
      </w:r>
      <w:r w:rsidR="003D7C2C">
        <w:rPr>
          <w:rFonts w:eastAsia="Times New Roman"/>
          <w:spacing w:val="-3"/>
        </w:rPr>
        <w:t>listing</w:t>
      </w:r>
      <w:r w:rsidRPr="003B244A">
        <w:rPr>
          <w:rFonts w:eastAsia="Times New Roman"/>
          <w:spacing w:val="-3"/>
        </w:rPr>
        <w:t xml:space="preserve"> so long as you remain employed with the University of Leeds, confirming to your line manager that renewal has been carried out as required.  You should produce documentation giving evidence of your registration</w:t>
      </w:r>
      <w:r w:rsidR="003D7C2C">
        <w:rPr>
          <w:rFonts w:eastAsia="Times New Roman"/>
          <w:spacing w:val="-3"/>
        </w:rPr>
        <w:t xml:space="preserve"> and specialist listing</w:t>
      </w:r>
      <w:r w:rsidRPr="003B244A">
        <w:rPr>
          <w:rFonts w:eastAsia="Times New Roman"/>
          <w:spacing w:val="-3"/>
        </w:rPr>
        <w:t xml:space="preserve"> upon request.</w:t>
      </w:r>
    </w:p>
    <w:p w14:paraId="03919AD4" w14:textId="77777777" w:rsidR="003B383E" w:rsidRPr="003B244A" w:rsidRDefault="003B383E" w:rsidP="003B244A">
      <w:pPr>
        <w:spacing w:before="0" w:after="200"/>
        <w:jc w:val="both"/>
        <w:rPr>
          <w:rFonts w:eastAsia="Times New Roman"/>
          <w:b/>
          <w:lang w:eastAsia="en-GB"/>
        </w:rPr>
      </w:pPr>
    </w:p>
    <w:p w14:paraId="03ED6C38" w14:textId="77777777" w:rsidR="003B383E" w:rsidRPr="003B244A" w:rsidRDefault="003B383E" w:rsidP="003B244A">
      <w:pPr>
        <w:spacing w:before="0"/>
        <w:jc w:val="both"/>
        <w:rPr>
          <w:rFonts w:eastAsia="Times New Roman"/>
          <w:b/>
          <w:lang w:eastAsia="en-GB"/>
        </w:rPr>
      </w:pPr>
      <w:r w:rsidRPr="003B244A">
        <w:rPr>
          <w:rFonts w:eastAsia="Times New Roman"/>
          <w:b/>
          <w:lang w:eastAsia="en-GB"/>
        </w:rPr>
        <w:t>Mentoring</w:t>
      </w:r>
    </w:p>
    <w:p w14:paraId="09073F67" w14:textId="77777777" w:rsidR="003D7C2C" w:rsidRDefault="003D7C2C" w:rsidP="003B244A">
      <w:pPr>
        <w:spacing w:before="0"/>
        <w:jc w:val="both"/>
        <w:rPr>
          <w:rFonts w:eastAsia="Times New Roman"/>
          <w:spacing w:val="-3"/>
        </w:rPr>
      </w:pPr>
    </w:p>
    <w:p w14:paraId="0531B34B" w14:textId="26F0D5D6" w:rsidR="003B383E" w:rsidRPr="003B244A" w:rsidRDefault="003B383E" w:rsidP="003B244A">
      <w:pPr>
        <w:spacing w:before="0"/>
        <w:jc w:val="both"/>
        <w:rPr>
          <w:rFonts w:eastAsia="Times New Roman"/>
        </w:rPr>
      </w:pPr>
      <w:r w:rsidRPr="003B244A">
        <w:rPr>
          <w:rFonts w:eastAsia="Times New Roman"/>
          <w:spacing w:val="-3"/>
        </w:rPr>
        <w:t xml:space="preserve">The University has a mentorship scheme which Honorary Consultants are eligible to participate in.  In addition Leeds Teaching Hospitals </w:t>
      </w:r>
      <w:r w:rsidR="003D7C2C">
        <w:rPr>
          <w:rFonts w:eastAsia="Times New Roman"/>
          <w:spacing w:val="-3"/>
        </w:rPr>
        <w:t>NHS Trust encourage all H</w:t>
      </w:r>
      <w:r w:rsidRPr="003B244A">
        <w:rPr>
          <w:rFonts w:eastAsia="Times New Roman"/>
          <w:spacing w:val="-3"/>
        </w:rPr>
        <w:t xml:space="preserve">onorary </w:t>
      </w:r>
      <w:r w:rsidR="003D7C2C">
        <w:rPr>
          <w:rFonts w:eastAsia="Times New Roman"/>
          <w:spacing w:val="-3"/>
        </w:rPr>
        <w:t>C</w:t>
      </w:r>
      <w:r w:rsidRPr="003B244A">
        <w:rPr>
          <w:rFonts w:eastAsia="Times New Roman"/>
          <w:spacing w:val="-3"/>
        </w:rPr>
        <w:t>onsultants to participate in the activities established by the Trust to support dentists in their new role, such as the New Consultants’ Network and a formal mentoring programme.</w:t>
      </w:r>
    </w:p>
    <w:p w14:paraId="5EB7F4B9" w14:textId="77777777" w:rsidR="003B383E" w:rsidRPr="003B244A" w:rsidRDefault="003B383E" w:rsidP="003B244A">
      <w:pPr>
        <w:spacing w:before="0"/>
        <w:ind w:left="283"/>
        <w:jc w:val="both"/>
        <w:rPr>
          <w:rFonts w:eastAsia="Times New Roman"/>
          <w:lang w:eastAsia="en-GB"/>
        </w:rPr>
      </w:pPr>
    </w:p>
    <w:p w14:paraId="52344B0D" w14:textId="039AF356" w:rsidR="003B383E" w:rsidRPr="003B244A" w:rsidRDefault="003B383E" w:rsidP="003B244A">
      <w:pPr>
        <w:spacing w:before="0"/>
        <w:jc w:val="both"/>
        <w:rPr>
          <w:rFonts w:eastAsia="Times New Roman"/>
        </w:rPr>
      </w:pPr>
      <w:r w:rsidRPr="003B244A">
        <w:rPr>
          <w:rFonts w:eastAsia="Times New Roman"/>
          <w:spacing w:val="-3"/>
        </w:rPr>
        <w:t xml:space="preserve">The LTHT’s </w:t>
      </w:r>
      <w:r w:rsidRPr="003B244A">
        <w:rPr>
          <w:rFonts w:eastAsia="Times New Roman"/>
        </w:rPr>
        <w:t xml:space="preserve">mentoring programme aims to provide structured support for new consultants joining the Trust and is available to </w:t>
      </w:r>
      <w:r w:rsidR="003D7C2C">
        <w:rPr>
          <w:rFonts w:eastAsia="Times New Roman"/>
        </w:rPr>
        <w:t>Honorary C</w:t>
      </w:r>
      <w:r w:rsidRPr="003B244A">
        <w:rPr>
          <w:rFonts w:eastAsia="Times New Roman"/>
        </w:rPr>
        <w:t>onsultants.</w:t>
      </w:r>
    </w:p>
    <w:p w14:paraId="3EDC121A" w14:textId="77777777" w:rsidR="003B383E" w:rsidRPr="003B244A" w:rsidRDefault="003B383E" w:rsidP="003B244A">
      <w:pPr>
        <w:spacing w:before="0"/>
        <w:jc w:val="both"/>
        <w:rPr>
          <w:rFonts w:eastAsia="Times New Roman"/>
          <w:b/>
          <w:bCs/>
          <w:u w:val="single"/>
        </w:rPr>
      </w:pPr>
    </w:p>
    <w:p w14:paraId="1BAF54FA" w14:textId="33D30A5D" w:rsidR="003B383E" w:rsidRPr="003B244A" w:rsidRDefault="003B383E" w:rsidP="003B244A">
      <w:pPr>
        <w:spacing w:before="0"/>
        <w:jc w:val="both"/>
        <w:rPr>
          <w:rFonts w:eastAsia="Times New Roman"/>
          <w:b/>
        </w:rPr>
      </w:pPr>
      <w:r w:rsidRPr="003B244A">
        <w:rPr>
          <w:rFonts w:eastAsia="Times New Roman"/>
          <w:b/>
        </w:rPr>
        <w:lastRenderedPageBreak/>
        <w:t xml:space="preserve">Resources </w:t>
      </w:r>
      <w:r w:rsidR="008342A3">
        <w:rPr>
          <w:rFonts w:eastAsia="Times New Roman"/>
          <w:b/>
        </w:rPr>
        <w:t>A</w:t>
      </w:r>
      <w:r w:rsidRPr="003B244A">
        <w:rPr>
          <w:rFonts w:eastAsia="Times New Roman"/>
          <w:b/>
        </w:rPr>
        <w:t xml:space="preserve">vailable to </w:t>
      </w:r>
      <w:r w:rsidR="008342A3">
        <w:rPr>
          <w:rFonts w:eastAsia="Times New Roman"/>
          <w:b/>
        </w:rPr>
        <w:t>S</w:t>
      </w:r>
      <w:r w:rsidRPr="003B244A">
        <w:rPr>
          <w:rFonts w:eastAsia="Times New Roman"/>
          <w:b/>
        </w:rPr>
        <w:t xml:space="preserve">upport </w:t>
      </w:r>
      <w:r w:rsidR="008342A3">
        <w:rPr>
          <w:rFonts w:eastAsia="Times New Roman"/>
          <w:b/>
        </w:rPr>
        <w:t>Y</w:t>
      </w:r>
      <w:r w:rsidRPr="003B244A">
        <w:rPr>
          <w:rFonts w:eastAsia="Times New Roman"/>
          <w:b/>
        </w:rPr>
        <w:t>ou:</w:t>
      </w:r>
    </w:p>
    <w:p w14:paraId="305BB305" w14:textId="77777777" w:rsidR="003B383E" w:rsidRPr="003B244A" w:rsidRDefault="003B383E" w:rsidP="003B244A">
      <w:pPr>
        <w:tabs>
          <w:tab w:val="left" w:pos="4125"/>
        </w:tabs>
        <w:spacing w:before="0"/>
        <w:ind w:left="720"/>
        <w:jc w:val="both"/>
        <w:rPr>
          <w:rFonts w:eastAsia="Times New Roman"/>
          <w:b/>
        </w:rPr>
      </w:pPr>
      <w:r w:rsidRPr="003B244A">
        <w:rPr>
          <w:rFonts w:eastAsia="Times New Roman"/>
          <w:b/>
        </w:rPr>
        <w:tab/>
      </w:r>
    </w:p>
    <w:p w14:paraId="48EF8322" w14:textId="77777777" w:rsidR="003B383E" w:rsidRPr="003B244A" w:rsidRDefault="003B383E" w:rsidP="003B244A">
      <w:pPr>
        <w:numPr>
          <w:ilvl w:val="0"/>
          <w:numId w:val="29"/>
        </w:numPr>
        <w:spacing w:before="0"/>
        <w:jc w:val="both"/>
        <w:rPr>
          <w:rFonts w:eastAsia="Times New Roman"/>
        </w:rPr>
      </w:pPr>
      <w:r w:rsidRPr="003B244A">
        <w:rPr>
          <w:rFonts w:eastAsia="Times New Roman"/>
        </w:rPr>
        <w:t>Research programme and criteria – you will facilitate and contribute to the current clinical research programmes and further develop clinical and multi-disciplinary programmes.</w:t>
      </w:r>
    </w:p>
    <w:p w14:paraId="278691A9" w14:textId="77777777" w:rsidR="003B383E" w:rsidRPr="003B244A" w:rsidRDefault="003B383E" w:rsidP="003B244A">
      <w:pPr>
        <w:numPr>
          <w:ilvl w:val="0"/>
          <w:numId w:val="29"/>
        </w:numPr>
        <w:spacing w:before="0"/>
        <w:jc w:val="both"/>
        <w:rPr>
          <w:rFonts w:eastAsia="Times New Roman"/>
        </w:rPr>
      </w:pPr>
      <w:r w:rsidRPr="003B244A">
        <w:rPr>
          <w:rFonts w:eastAsia="Times New Roman"/>
        </w:rPr>
        <w:t xml:space="preserve">Clinical support and research facilities, including the University of Leeds and </w:t>
      </w:r>
      <w:proofErr w:type="spellStart"/>
      <w:r w:rsidRPr="003B244A">
        <w:rPr>
          <w:rFonts w:eastAsia="Times New Roman"/>
        </w:rPr>
        <w:t>Wellcome</w:t>
      </w:r>
      <w:proofErr w:type="spellEnd"/>
      <w:r w:rsidRPr="003B244A">
        <w:rPr>
          <w:rFonts w:eastAsia="Times New Roman"/>
        </w:rPr>
        <w:t xml:space="preserve"> Trust funded Dental Translational and Clinical Research Unit.</w:t>
      </w:r>
    </w:p>
    <w:p w14:paraId="708EBFDB" w14:textId="77777777" w:rsidR="003B383E" w:rsidRPr="003B244A" w:rsidRDefault="003B383E" w:rsidP="003B244A">
      <w:pPr>
        <w:numPr>
          <w:ilvl w:val="0"/>
          <w:numId w:val="29"/>
        </w:numPr>
        <w:spacing w:before="0"/>
        <w:jc w:val="both"/>
        <w:rPr>
          <w:rFonts w:eastAsia="Times New Roman"/>
        </w:rPr>
      </w:pPr>
      <w:r w:rsidRPr="003B244A">
        <w:rPr>
          <w:rFonts w:eastAsia="Times New Roman"/>
        </w:rPr>
        <w:t>Basic science academic collaborators and laboratories.</w:t>
      </w:r>
    </w:p>
    <w:p w14:paraId="2F632EFE" w14:textId="77777777" w:rsidR="003B383E" w:rsidRPr="003B244A" w:rsidRDefault="003B383E" w:rsidP="007174FF">
      <w:pPr>
        <w:numPr>
          <w:ilvl w:val="0"/>
          <w:numId w:val="29"/>
        </w:numPr>
        <w:spacing w:before="0"/>
        <w:ind w:left="357" w:hanging="357"/>
        <w:jc w:val="both"/>
        <w:rPr>
          <w:rFonts w:eastAsia="Times New Roman"/>
        </w:rPr>
      </w:pPr>
      <w:r w:rsidRPr="003B244A">
        <w:rPr>
          <w:rFonts w:eastAsia="Times New Roman"/>
        </w:rPr>
        <w:t>A fully equipped office with IT facilities (PC, email and appropriate IT systems) will be provided.</w:t>
      </w:r>
    </w:p>
    <w:p w14:paraId="0B0E98A0" w14:textId="77777777" w:rsidR="003B383E" w:rsidRPr="003B244A" w:rsidRDefault="003B383E" w:rsidP="007174FF">
      <w:pPr>
        <w:numPr>
          <w:ilvl w:val="0"/>
          <w:numId w:val="29"/>
        </w:numPr>
        <w:spacing w:before="0"/>
        <w:ind w:left="357" w:hanging="357"/>
        <w:jc w:val="both"/>
        <w:rPr>
          <w:rFonts w:eastAsia="Times New Roman"/>
        </w:rPr>
      </w:pPr>
      <w:r w:rsidRPr="003B244A">
        <w:rPr>
          <w:rFonts w:eastAsia="Times New Roman"/>
        </w:rPr>
        <w:t>Administrative support.</w:t>
      </w:r>
    </w:p>
    <w:p w14:paraId="4A01D724" w14:textId="77777777" w:rsidR="003B383E" w:rsidRPr="003B244A" w:rsidRDefault="003B383E" w:rsidP="003B244A">
      <w:pPr>
        <w:spacing w:before="0"/>
        <w:ind w:left="360"/>
        <w:jc w:val="both"/>
        <w:rPr>
          <w:rFonts w:eastAsia="Times New Roman"/>
          <w:color w:val="000000"/>
        </w:rPr>
      </w:pPr>
    </w:p>
    <w:p w14:paraId="43A74F94" w14:textId="21086355" w:rsidR="003B383E" w:rsidRDefault="003B383E" w:rsidP="00A1275E">
      <w:pPr>
        <w:spacing w:before="0"/>
        <w:contextualSpacing/>
        <w:jc w:val="both"/>
        <w:rPr>
          <w:rFonts w:eastAsia="Times New Roman"/>
          <w:color w:val="000000"/>
        </w:rPr>
      </w:pPr>
    </w:p>
    <w:p w14:paraId="59D77537" w14:textId="77777777" w:rsidR="008342A3" w:rsidRPr="003B244A" w:rsidRDefault="008342A3" w:rsidP="00A1275E">
      <w:pPr>
        <w:spacing w:before="0"/>
        <w:contextualSpacing/>
        <w:jc w:val="both"/>
        <w:rPr>
          <w:rFonts w:eastAsia="Times New Roman"/>
          <w:color w:val="000000"/>
        </w:rPr>
      </w:pPr>
    </w:p>
    <w:p w14:paraId="04A4AFE5" w14:textId="74B0D685" w:rsidR="003B383E" w:rsidRPr="003B244A" w:rsidRDefault="003B383E" w:rsidP="00A1275E">
      <w:pPr>
        <w:spacing w:before="0" w:after="120"/>
        <w:jc w:val="both"/>
        <w:rPr>
          <w:rFonts w:eastAsia="Times New Roman"/>
          <w:b/>
        </w:rPr>
      </w:pPr>
      <w:r w:rsidRPr="003B244A">
        <w:rPr>
          <w:rFonts w:eastAsia="Times New Roman"/>
          <w:b/>
        </w:rPr>
        <w:t xml:space="preserve">List of </w:t>
      </w:r>
      <w:r w:rsidR="008342A3">
        <w:rPr>
          <w:rFonts w:eastAsia="Times New Roman"/>
          <w:b/>
        </w:rPr>
        <w:t>S</w:t>
      </w:r>
      <w:r w:rsidRPr="003B244A">
        <w:rPr>
          <w:rFonts w:eastAsia="Times New Roman"/>
          <w:b/>
        </w:rPr>
        <w:t xml:space="preserve">taff the </w:t>
      </w:r>
      <w:r w:rsidR="008342A3">
        <w:rPr>
          <w:rFonts w:eastAsia="Times New Roman"/>
          <w:b/>
        </w:rPr>
        <w:t>P</w:t>
      </w:r>
      <w:r w:rsidRPr="003B244A">
        <w:rPr>
          <w:rFonts w:eastAsia="Times New Roman"/>
          <w:b/>
        </w:rPr>
        <w:t xml:space="preserve">ost </w:t>
      </w:r>
      <w:r w:rsidR="008342A3">
        <w:rPr>
          <w:rFonts w:eastAsia="Times New Roman"/>
          <w:b/>
        </w:rPr>
        <w:t>H</w:t>
      </w:r>
      <w:r w:rsidRPr="003B244A">
        <w:rPr>
          <w:rFonts w:eastAsia="Times New Roman"/>
          <w:b/>
        </w:rPr>
        <w:t>older will work with</w:t>
      </w:r>
      <w:r w:rsidR="00BF4403">
        <w:rPr>
          <w:rFonts w:eastAsia="Times New Roman"/>
          <w:b/>
        </w:rPr>
        <w:t xml:space="preserve"> include, but are not limited to</w:t>
      </w:r>
      <w:r w:rsidR="007174FF">
        <w:rPr>
          <w:rFonts w:eastAsia="Times New Roman"/>
          <w:b/>
        </w:rPr>
        <w:t>:</w:t>
      </w:r>
    </w:p>
    <w:p w14:paraId="162C3EF3" w14:textId="505EA0E0" w:rsidR="004B12D9" w:rsidRPr="003B244A" w:rsidRDefault="004B12D9" w:rsidP="00A1275E">
      <w:pPr>
        <w:spacing w:before="60"/>
        <w:ind w:left="3686" w:hanging="3402"/>
        <w:jc w:val="both"/>
        <w:rPr>
          <w:color w:val="000000" w:themeColor="text1"/>
        </w:rPr>
      </w:pPr>
      <w:r w:rsidRPr="003B244A">
        <w:rPr>
          <w:color w:val="000000" w:themeColor="text1"/>
        </w:rPr>
        <w:t xml:space="preserve">Prof </w:t>
      </w:r>
      <w:r>
        <w:rPr>
          <w:color w:val="000000" w:themeColor="text1"/>
        </w:rPr>
        <w:t>Peter Day</w:t>
      </w:r>
      <w:r>
        <w:rPr>
          <w:color w:val="000000" w:themeColor="text1"/>
        </w:rPr>
        <w:tab/>
      </w:r>
      <w:r w:rsidRPr="003B244A">
        <w:rPr>
          <w:color w:val="000000" w:themeColor="text1"/>
        </w:rPr>
        <w:t>Professor</w:t>
      </w:r>
      <w:r w:rsidR="00A1275E">
        <w:rPr>
          <w:color w:val="000000" w:themeColor="text1"/>
        </w:rPr>
        <w:t>/Consultant</w:t>
      </w:r>
      <w:r w:rsidRPr="003B244A">
        <w:rPr>
          <w:color w:val="000000" w:themeColor="text1"/>
        </w:rPr>
        <w:t xml:space="preserve"> in Paediatric Dentistry</w:t>
      </w:r>
    </w:p>
    <w:p w14:paraId="3A77A10E" w14:textId="22DE5568" w:rsidR="004B12D9" w:rsidRPr="003B244A" w:rsidRDefault="004B12D9" w:rsidP="00A1275E">
      <w:pPr>
        <w:spacing w:before="60"/>
        <w:ind w:left="3686" w:hanging="3402"/>
        <w:jc w:val="both"/>
        <w:rPr>
          <w:color w:val="000000" w:themeColor="text1"/>
        </w:rPr>
      </w:pPr>
      <w:r w:rsidRPr="003B244A">
        <w:rPr>
          <w:color w:val="000000" w:themeColor="text1"/>
        </w:rPr>
        <w:t xml:space="preserve">Dr Richard Balmer         </w:t>
      </w:r>
      <w:r>
        <w:rPr>
          <w:color w:val="000000" w:themeColor="text1"/>
        </w:rPr>
        <w:tab/>
      </w:r>
      <w:r w:rsidR="00AC5338">
        <w:rPr>
          <w:color w:val="000000" w:themeColor="text1"/>
        </w:rPr>
        <w:t>Associate Professor</w:t>
      </w:r>
      <w:r>
        <w:rPr>
          <w:color w:val="000000" w:themeColor="text1"/>
        </w:rPr>
        <w:t>/</w:t>
      </w:r>
      <w:r w:rsidRPr="003B244A">
        <w:rPr>
          <w:color w:val="000000" w:themeColor="text1"/>
        </w:rPr>
        <w:t>Consultant in Paediatric Dentistry</w:t>
      </w:r>
    </w:p>
    <w:p w14:paraId="34052C55" w14:textId="671C2911" w:rsidR="00AC5338" w:rsidRDefault="004B12D9" w:rsidP="00A1275E">
      <w:pPr>
        <w:spacing w:before="60"/>
        <w:ind w:left="3686" w:hanging="3402"/>
        <w:jc w:val="both"/>
        <w:rPr>
          <w:color w:val="000000" w:themeColor="text1"/>
        </w:rPr>
      </w:pPr>
      <w:r w:rsidRPr="003B244A">
        <w:rPr>
          <w:color w:val="000000" w:themeColor="text1"/>
        </w:rPr>
        <w:t>Dr Kate Kenny</w:t>
      </w:r>
      <w:r w:rsidR="00AC5338">
        <w:rPr>
          <w:color w:val="000000" w:themeColor="text1"/>
        </w:rPr>
        <w:tab/>
      </w:r>
      <w:r w:rsidR="00AC5338" w:rsidRPr="003B244A">
        <w:rPr>
          <w:color w:val="000000" w:themeColor="text1"/>
        </w:rPr>
        <w:t>Clinical Lecturer</w:t>
      </w:r>
      <w:r w:rsidR="00AC5338">
        <w:rPr>
          <w:color w:val="000000" w:themeColor="text1"/>
        </w:rPr>
        <w:t>/</w:t>
      </w:r>
      <w:r w:rsidR="00AC5338" w:rsidRPr="003B244A">
        <w:rPr>
          <w:color w:val="000000" w:themeColor="text1"/>
        </w:rPr>
        <w:t>Specialist in Paediatric Dentistry</w:t>
      </w:r>
    </w:p>
    <w:p w14:paraId="1A6A7972" w14:textId="4C370494" w:rsidR="004B12D9" w:rsidRDefault="00AC5338" w:rsidP="00A1275E">
      <w:pPr>
        <w:spacing w:before="60"/>
        <w:ind w:left="3686" w:hanging="3402"/>
        <w:jc w:val="both"/>
        <w:rPr>
          <w:color w:val="000000" w:themeColor="text1"/>
        </w:rPr>
      </w:pPr>
      <w:r>
        <w:rPr>
          <w:color w:val="000000" w:themeColor="text1"/>
        </w:rPr>
        <w:t>Dr Samiya Subka</w:t>
      </w:r>
      <w:r w:rsidR="004B12D9">
        <w:rPr>
          <w:color w:val="000000" w:themeColor="text1"/>
        </w:rPr>
        <w:tab/>
      </w:r>
      <w:r w:rsidR="004B12D9" w:rsidRPr="003B244A">
        <w:rPr>
          <w:color w:val="000000" w:themeColor="text1"/>
        </w:rPr>
        <w:t>Clinical Lecturer</w:t>
      </w:r>
      <w:r>
        <w:rPr>
          <w:color w:val="000000" w:themeColor="text1"/>
        </w:rPr>
        <w:t xml:space="preserve"> </w:t>
      </w:r>
      <w:r w:rsidR="004B12D9" w:rsidRPr="003B244A">
        <w:rPr>
          <w:color w:val="000000" w:themeColor="text1"/>
        </w:rPr>
        <w:t>in Paediatric Dentistry</w:t>
      </w:r>
    </w:p>
    <w:p w14:paraId="75B78F02" w14:textId="6822F13B" w:rsidR="00AC5338" w:rsidRPr="003B244A" w:rsidRDefault="00AC5338" w:rsidP="00A1275E">
      <w:pPr>
        <w:spacing w:before="60"/>
        <w:ind w:left="3686" w:hanging="3402"/>
        <w:jc w:val="both"/>
        <w:rPr>
          <w:color w:val="000000" w:themeColor="text1"/>
        </w:rPr>
      </w:pPr>
      <w:r>
        <w:rPr>
          <w:color w:val="000000" w:themeColor="text1"/>
        </w:rPr>
        <w:t>Dr Katherine O’Donnell</w:t>
      </w:r>
      <w:r>
        <w:rPr>
          <w:color w:val="000000" w:themeColor="text1"/>
        </w:rPr>
        <w:tab/>
        <w:t>Clinical Lecturer and Consultant in Paediatric Dentistry</w:t>
      </w:r>
    </w:p>
    <w:p w14:paraId="01C1B859" w14:textId="77777777" w:rsidR="004B12D9" w:rsidRPr="003B244A" w:rsidRDefault="004B12D9" w:rsidP="00A1275E">
      <w:pPr>
        <w:spacing w:before="60"/>
        <w:ind w:left="3686" w:hanging="3402"/>
        <w:jc w:val="both"/>
        <w:rPr>
          <w:color w:val="000000" w:themeColor="text1"/>
        </w:rPr>
      </w:pPr>
      <w:r w:rsidRPr="003B244A">
        <w:rPr>
          <w:color w:val="000000" w:themeColor="text1"/>
        </w:rPr>
        <w:t>Dr Rosemary Bryan</w:t>
      </w:r>
      <w:r>
        <w:rPr>
          <w:color w:val="000000" w:themeColor="text1"/>
        </w:rPr>
        <w:tab/>
      </w:r>
      <w:r w:rsidRPr="003B244A">
        <w:rPr>
          <w:color w:val="000000" w:themeColor="text1"/>
        </w:rPr>
        <w:t>Consultant in Paediatric Dentistry</w:t>
      </w:r>
      <w:r>
        <w:rPr>
          <w:color w:val="000000" w:themeColor="text1"/>
        </w:rPr>
        <w:t xml:space="preserve"> (clinical lead)</w:t>
      </w:r>
    </w:p>
    <w:p w14:paraId="7FC9EF11" w14:textId="77777777" w:rsidR="004B12D9" w:rsidRDefault="004B12D9" w:rsidP="00A1275E">
      <w:pPr>
        <w:spacing w:before="60"/>
        <w:ind w:left="3686" w:hanging="3402"/>
        <w:jc w:val="both"/>
        <w:rPr>
          <w:color w:val="000000" w:themeColor="text1"/>
        </w:rPr>
      </w:pPr>
      <w:r>
        <w:t>Dr Collette Gardner</w:t>
      </w:r>
      <w:r>
        <w:tab/>
        <w:t>Consultant in Paediatric Dentistry</w:t>
      </w:r>
      <w:r w:rsidRPr="002C0B50">
        <w:rPr>
          <w:color w:val="000000" w:themeColor="text1"/>
        </w:rPr>
        <w:t xml:space="preserve"> </w:t>
      </w:r>
    </w:p>
    <w:p w14:paraId="00E55CFD" w14:textId="15E9133F" w:rsidR="004B12D9" w:rsidRPr="003B244A" w:rsidRDefault="004B12D9" w:rsidP="00A1275E">
      <w:pPr>
        <w:spacing w:before="60"/>
        <w:ind w:left="3686" w:hanging="3402"/>
        <w:jc w:val="both"/>
        <w:rPr>
          <w:color w:val="000000" w:themeColor="text1"/>
        </w:rPr>
      </w:pPr>
      <w:r w:rsidRPr="00BF4403">
        <w:rPr>
          <w:color w:val="000000" w:themeColor="text1"/>
        </w:rPr>
        <w:t xml:space="preserve">Dr </w:t>
      </w:r>
      <w:r w:rsidR="00AC5338" w:rsidRPr="00BF4403">
        <w:rPr>
          <w:color w:val="000000" w:themeColor="text1"/>
        </w:rPr>
        <w:t xml:space="preserve">Abdullah </w:t>
      </w:r>
      <w:proofErr w:type="spellStart"/>
      <w:r w:rsidR="00AC5338">
        <w:rPr>
          <w:color w:val="000000" w:themeColor="text1"/>
        </w:rPr>
        <w:t>Cas</w:t>
      </w:r>
      <w:r w:rsidR="00BF4403">
        <w:rPr>
          <w:color w:val="000000" w:themeColor="text1"/>
        </w:rPr>
        <w:t>a</w:t>
      </w:r>
      <w:r w:rsidR="00AC5338">
        <w:rPr>
          <w:color w:val="000000" w:themeColor="text1"/>
        </w:rPr>
        <w:t>us</w:t>
      </w:r>
      <w:proofErr w:type="spellEnd"/>
      <w:r>
        <w:rPr>
          <w:color w:val="000000" w:themeColor="text1"/>
        </w:rPr>
        <w:tab/>
      </w:r>
      <w:r w:rsidRPr="003B244A">
        <w:rPr>
          <w:color w:val="000000" w:themeColor="text1"/>
        </w:rPr>
        <w:t>Consultant in Paediatric Dentistry</w:t>
      </w:r>
    </w:p>
    <w:p w14:paraId="7A2CF90C" w14:textId="77777777" w:rsidR="004B12D9" w:rsidRDefault="004B12D9" w:rsidP="00A1275E">
      <w:pPr>
        <w:spacing w:before="60"/>
        <w:ind w:left="3686" w:hanging="3402"/>
        <w:jc w:val="both"/>
        <w:rPr>
          <w:color w:val="000000" w:themeColor="text1"/>
        </w:rPr>
      </w:pPr>
      <w:r w:rsidRPr="003B244A">
        <w:rPr>
          <w:color w:val="000000" w:themeColor="text1"/>
        </w:rPr>
        <w:t>Dr Susan Kindelan</w:t>
      </w:r>
      <w:r>
        <w:rPr>
          <w:color w:val="000000" w:themeColor="text1"/>
        </w:rPr>
        <w:tab/>
      </w:r>
      <w:r w:rsidRPr="003B244A">
        <w:rPr>
          <w:color w:val="000000" w:themeColor="text1"/>
        </w:rPr>
        <w:t>Consultant in Paediatric Dentistry</w:t>
      </w:r>
    </w:p>
    <w:p w14:paraId="2A5B48D5" w14:textId="77777777" w:rsidR="004B12D9" w:rsidRDefault="004B12D9" w:rsidP="00A1275E">
      <w:pPr>
        <w:spacing w:before="60"/>
        <w:ind w:left="3686" w:hanging="3402"/>
        <w:jc w:val="both"/>
      </w:pPr>
      <w:r>
        <w:t>Dr Sinead McDonnell</w:t>
      </w:r>
      <w:r>
        <w:tab/>
        <w:t>Consultant in Paediatric Dentistry</w:t>
      </w:r>
    </w:p>
    <w:p w14:paraId="7BBB2269" w14:textId="1BCE7660" w:rsidR="004B12D9" w:rsidRDefault="004B12D9" w:rsidP="00A1275E">
      <w:pPr>
        <w:spacing w:before="60"/>
        <w:ind w:left="3686" w:hanging="3402"/>
        <w:jc w:val="both"/>
        <w:rPr>
          <w:color w:val="000000" w:themeColor="text1"/>
        </w:rPr>
      </w:pPr>
      <w:r>
        <w:rPr>
          <w:color w:val="000000" w:themeColor="text1"/>
        </w:rPr>
        <w:t xml:space="preserve">Dr </w:t>
      </w:r>
      <w:r w:rsidR="00A1275E">
        <w:rPr>
          <w:color w:val="000000" w:themeColor="text1"/>
        </w:rPr>
        <w:t>Brenda Murray</w:t>
      </w:r>
      <w:r>
        <w:rPr>
          <w:color w:val="000000" w:themeColor="text1"/>
        </w:rPr>
        <w:tab/>
        <w:t>Clinical Director LDI</w:t>
      </w:r>
    </w:p>
    <w:p w14:paraId="54AE3D88" w14:textId="77777777" w:rsidR="003B383E" w:rsidRPr="003B244A" w:rsidRDefault="003B383E" w:rsidP="003B244A">
      <w:pPr>
        <w:widowControl w:val="0"/>
        <w:jc w:val="both"/>
        <w:rPr>
          <w:rFonts w:ascii="Constantia" w:hAnsi="Constantia"/>
          <w:color w:val="FFFFFF"/>
        </w:rPr>
      </w:pPr>
    </w:p>
    <w:p w14:paraId="1DA2CD21" w14:textId="49956F4F" w:rsidR="002E665F" w:rsidRPr="003B244A" w:rsidRDefault="002E665F" w:rsidP="003B244A">
      <w:pPr>
        <w:pStyle w:val="NoSpacing"/>
        <w:spacing w:line="276" w:lineRule="auto"/>
        <w:jc w:val="both"/>
      </w:pPr>
    </w:p>
    <w:sectPr w:rsidR="002E665F" w:rsidRPr="003B244A" w:rsidSect="00CA1BFD">
      <w:headerReference w:type="even" r:id="rId14"/>
      <w:footerReference w:type="even"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ABC5" w14:textId="77777777" w:rsidR="00381A22" w:rsidRDefault="00381A22" w:rsidP="00053EDE">
      <w:pPr>
        <w:spacing w:before="0" w:line="240" w:lineRule="auto"/>
      </w:pPr>
      <w:r>
        <w:separator/>
      </w:r>
    </w:p>
  </w:endnote>
  <w:endnote w:type="continuationSeparator" w:id="0">
    <w:p w14:paraId="46226DA8" w14:textId="77777777" w:rsidR="00381A22" w:rsidRDefault="00381A22" w:rsidP="00053E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169B" w14:textId="4E40F424" w:rsidR="00053EDE" w:rsidRPr="000F674F" w:rsidRDefault="000F674F" w:rsidP="000F674F">
    <w:pPr>
      <w:pStyle w:val="Footer"/>
      <w:tabs>
        <w:tab w:val="clear" w:pos="4513"/>
        <w:tab w:val="clear" w:pos="9026"/>
        <w:tab w:val="left" w:pos="1710"/>
      </w:tabs>
      <w:jc w:val="center"/>
      <w:rPr>
        <w:i/>
        <w:iCs/>
        <w:sz w:val="22"/>
        <w:szCs w:val="22"/>
      </w:rPr>
    </w:pPr>
    <w:r w:rsidRPr="000F674F">
      <w:rPr>
        <w:i/>
        <w:iCs/>
        <w:sz w:val="22"/>
        <w:szCs w:val="22"/>
      </w:rPr>
      <w:t>Appendix – Clinical Lecturer &amp; Honorary Consultant in Paediatric Dentistry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184C" w14:textId="77777777" w:rsidR="00381A22" w:rsidRDefault="00381A22" w:rsidP="00053EDE">
      <w:pPr>
        <w:spacing w:before="0" w:line="240" w:lineRule="auto"/>
      </w:pPr>
      <w:r>
        <w:separator/>
      </w:r>
    </w:p>
  </w:footnote>
  <w:footnote w:type="continuationSeparator" w:id="0">
    <w:p w14:paraId="7737C4D2" w14:textId="77777777" w:rsidR="00381A22" w:rsidRDefault="00381A22" w:rsidP="00053ED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09019"/>
      <w:docPartObj>
        <w:docPartGallery w:val="Page Numbers (Top of Page)"/>
        <w:docPartUnique/>
      </w:docPartObj>
    </w:sdtPr>
    <w:sdtEndPr>
      <w:rPr>
        <w:noProof/>
      </w:rPr>
    </w:sdtEndPr>
    <w:sdtContent>
      <w:p w14:paraId="63141BDA" w14:textId="4BD133C1" w:rsidR="00BF6982" w:rsidRDefault="00BF6982" w:rsidP="00BF6982">
        <w:pPr>
          <w:pStyle w:val="Header"/>
          <w:jc w:val="center"/>
        </w:pPr>
        <w:r>
          <w:fldChar w:fldCharType="begin"/>
        </w:r>
        <w:r>
          <w:instrText xml:space="preserve"> PAGE   \* MERGEFORMAT </w:instrText>
        </w:r>
        <w:r>
          <w:fldChar w:fldCharType="separate"/>
        </w:r>
        <w:r w:rsidR="00743498">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1194"/>
    <w:multiLevelType w:val="hybridMultilevel"/>
    <w:tmpl w:val="1492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75933"/>
    <w:multiLevelType w:val="hybridMultilevel"/>
    <w:tmpl w:val="75D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D533B"/>
    <w:multiLevelType w:val="hybridMultilevel"/>
    <w:tmpl w:val="825C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E22A5"/>
    <w:multiLevelType w:val="hybridMultilevel"/>
    <w:tmpl w:val="A8B0EE62"/>
    <w:lvl w:ilvl="0" w:tplc="08090005">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E740B"/>
    <w:multiLevelType w:val="hybridMultilevel"/>
    <w:tmpl w:val="42202560"/>
    <w:lvl w:ilvl="0" w:tplc="38EE54E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820E8"/>
    <w:multiLevelType w:val="hybridMultilevel"/>
    <w:tmpl w:val="5820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F2E89"/>
    <w:multiLevelType w:val="hybridMultilevel"/>
    <w:tmpl w:val="FC6C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60C06"/>
    <w:multiLevelType w:val="hybridMultilevel"/>
    <w:tmpl w:val="F3C2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880264"/>
    <w:multiLevelType w:val="hybridMultilevel"/>
    <w:tmpl w:val="D234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90DE7"/>
    <w:multiLevelType w:val="hybridMultilevel"/>
    <w:tmpl w:val="13621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474F0C"/>
    <w:multiLevelType w:val="hybridMultilevel"/>
    <w:tmpl w:val="9068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067FA"/>
    <w:multiLevelType w:val="hybridMultilevel"/>
    <w:tmpl w:val="19C4DD9E"/>
    <w:lvl w:ilvl="0" w:tplc="60E46506">
      <w:numFmt w:val="bullet"/>
      <w:lvlText w:val=""/>
      <w:lvlJc w:val="left"/>
      <w:pPr>
        <w:ind w:left="720" w:hanging="360"/>
      </w:pPr>
      <w:rPr>
        <w:rFonts w:ascii="Symbol" w:eastAsiaTheme="minorHAnsi" w:hAnsi="Symbo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23051"/>
    <w:multiLevelType w:val="hybridMultilevel"/>
    <w:tmpl w:val="AAA88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A6D85"/>
    <w:multiLevelType w:val="hybridMultilevel"/>
    <w:tmpl w:val="8C0E727C"/>
    <w:lvl w:ilvl="0" w:tplc="9EFA565A">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406B0"/>
    <w:multiLevelType w:val="hybridMultilevel"/>
    <w:tmpl w:val="6C348D3A"/>
    <w:lvl w:ilvl="0" w:tplc="9EFA565A">
      <w:numFmt w:val="bullet"/>
      <w:lvlText w:val="·"/>
      <w:lvlJc w:val="left"/>
      <w:pPr>
        <w:ind w:left="1080" w:hanging="360"/>
      </w:pPr>
      <w:rPr>
        <w:rFonts w:ascii="Arial" w:eastAsiaTheme="minorHAnsi" w:hAnsi="Arial" w:cs="Arial" w:hint="default"/>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444DC5"/>
    <w:multiLevelType w:val="hybridMultilevel"/>
    <w:tmpl w:val="7A76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D56E8"/>
    <w:multiLevelType w:val="hybridMultilevel"/>
    <w:tmpl w:val="2DCAEB82"/>
    <w:lvl w:ilvl="0" w:tplc="9EFA565A">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A04FE"/>
    <w:multiLevelType w:val="hybridMultilevel"/>
    <w:tmpl w:val="D1DA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8087E"/>
    <w:multiLevelType w:val="hybridMultilevel"/>
    <w:tmpl w:val="CF26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22AD7"/>
    <w:multiLevelType w:val="hybridMultilevel"/>
    <w:tmpl w:val="7570CB2E"/>
    <w:lvl w:ilvl="0" w:tplc="08090005">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024739">
    <w:abstractNumId w:val="9"/>
  </w:num>
  <w:num w:numId="2" w16cid:durableId="776292886">
    <w:abstractNumId w:val="8"/>
  </w:num>
  <w:num w:numId="3" w16cid:durableId="451019997">
    <w:abstractNumId w:val="7"/>
  </w:num>
  <w:num w:numId="4" w16cid:durableId="1985813848">
    <w:abstractNumId w:val="6"/>
  </w:num>
  <w:num w:numId="5" w16cid:durableId="804349446">
    <w:abstractNumId w:val="5"/>
  </w:num>
  <w:num w:numId="6" w16cid:durableId="1474519230">
    <w:abstractNumId w:val="4"/>
  </w:num>
  <w:num w:numId="7" w16cid:durableId="138115923">
    <w:abstractNumId w:val="3"/>
  </w:num>
  <w:num w:numId="8" w16cid:durableId="2036347741">
    <w:abstractNumId w:val="2"/>
  </w:num>
  <w:num w:numId="9" w16cid:durableId="225460665">
    <w:abstractNumId w:val="1"/>
  </w:num>
  <w:num w:numId="10" w16cid:durableId="678313763">
    <w:abstractNumId w:val="0"/>
  </w:num>
  <w:num w:numId="11" w16cid:durableId="2021539636">
    <w:abstractNumId w:val="15"/>
  </w:num>
  <w:num w:numId="12" w16cid:durableId="1982609055">
    <w:abstractNumId w:val="26"/>
  </w:num>
  <w:num w:numId="13" w16cid:durableId="405422125">
    <w:abstractNumId w:val="24"/>
  </w:num>
  <w:num w:numId="14" w16cid:durableId="1566798454">
    <w:abstractNumId w:val="23"/>
  </w:num>
  <w:num w:numId="15" w16cid:durableId="671640044">
    <w:abstractNumId w:val="29"/>
  </w:num>
  <w:num w:numId="16" w16cid:durableId="317153280">
    <w:abstractNumId w:val="22"/>
  </w:num>
  <w:num w:numId="17" w16cid:durableId="464129330">
    <w:abstractNumId w:val="21"/>
  </w:num>
  <w:num w:numId="18" w16cid:durableId="1915431340">
    <w:abstractNumId w:val="20"/>
  </w:num>
  <w:num w:numId="19" w16cid:durableId="2011330687">
    <w:abstractNumId w:val="13"/>
  </w:num>
  <w:num w:numId="20" w16cid:durableId="1483886154">
    <w:abstractNumId w:val="27"/>
  </w:num>
  <w:num w:numId="21" w16cid:durableId="2120837043">
    <w:abstractNumId w:val="14"/>
  </w:num>
  <w:num w:numId="22" w16cid:durableId="302345266">
    <w:abstractNumId w:val="17"/>
  </w:num>
  <w:num w:numId="23" w16cid:durableId="2022927615">
    <w:abstractNumId w:val="25"/>
  </w:num>
  <w:num w:numId="24" w16cid:durableId="471509">
    <w:abstractNumId w:val="12"/>
  </w:num>
  <w:num w:numId="25" w16cid:durableId="1186290451">
    <w:abstractNumId w:val="10"/>
  </w:num>
  <w:num w:numId="26" w16cid:durableId="1946689320">
    <w:abstractNumId w:val="11"/>
  </w:num>
  <w:num w:numId="27" w16cid:durableId="323438315">
    <w:abstractNumId w:val="28"/>
  </w:num>
  <w:num w:numId="28" w16cid:durableId="27488160">
    <w:abstractNumId w:val="18"/>
  </w:num>
  <w:num w:numId="29" w16cid:durableId="1985505592">
    <w:abstractNumId w:val="19"/>
  </w:num>
  <w:num w:numId="30" w16cid:durableId="1673407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DE"/>
    <w:rsid w:val="00053EDE"/>
    <w:rsid w:val="000750A9"/>
    <w:rsid w:val="00090A9D"/>
    <w:rsid w:val="000A395C"/>
    <w:rsid w:val="000B08AE"/>
    <w:rsid w:val="000C0572"/>
    <w:rsid w:val="000C5B61"/>
    <w:rsid w:val="000E53E7"/>
    <w:rsid w:val="000F674F"/>
    <w:rsid w:val="00124BB7"/>
    <w:rsid w:val="0013321F"/>
    <w:rsid w:val="001650C6"/>
    <w:rsid w:val="00181EDF"/>
    <w:rsid w:val="00193848"/>
    <w:rsid w:val="001A515F"/>
    <w:rsid w:val="001B4E23"/>
    <w:rsid w:val="001C2F45"/>
    <w:rsid w:val="00220314"/>
    <w:rsid w:val="002233B8"/>
    <w:rsid w:val="002507E4"/>
    <w:rsid w:val="00250929"/>
    <w:rsid w:val="00252775"/>
    <w:rsid w:val="00257830"/>
    <w:rsid w:val="00265818"/>
    <w:rsid w:val="00273123"/>
    <w:rsid w:val="002759A2"/>
    <w:rsid w:val="00282F8B"/>
    <w:rsid w:val="00295247"/>
    <w:rsid w:val="002A237B"/>
    <w:rsid w:val="002E01A9"/>
    <w:rsid w:val="002E665F"/>
    <w:rsid w:val="00330467"/>
    <w:rsid w:val="003400F1"/>
    <w:rsid w:val="003710B8"/>
    <w:rsid w:val="00371FDB"/>
    <w:rsid w:val="0037274E"/>
    <w:rsid w:val="00376536"/>
    <w:rsid w:val="00380481"/>
    <w:rsid w:val="00381A22"/>
    <w:rsid w:val="00387E2B"/>
    <w:rsid w:val="00397B70"/>
    <w:rsid w:val="003B12D4"/>
    <w:rsid w:val="003B244A"/>
    <w:rsid w:val="003B383E"/>
    <w:rsid w:val="003D7C2C"/>
    <w:rsid w:val="003E4F33"/>
    <w:rsid w:val="003F2F0D"/>
    <w:rsid w:val="00400DE0"/>
    <w:rsid w:val="004112A7"/>
    <w:rsid w:val="00416AA0"/>
    <w:rsid w:val="00493F80"/>
    <w:rsid w:val="004A4092"/>
    <w:rsid w:val="004B12D9"/>
    <w:rsid w:val="004C2E41"/>
    <w:rsid w:val="004C39AC"/>
    <w:rsid w:val="0050327E"/>
    <w:rsid w:val="00510E5E"/>
    <w:rsid w:val="005256C9"/>
    <w:rsid w:val="0053712C"/>
    <w:rsid w:val="0056264E"/>
    <w:rsid w:val="005628E5"/>
    <w:rsid w:val="00566EDE"/>
    <w:rsid w:val="00576F49"/>
    <w:rsid w:val="00584828"/>
    <w:rsid w:val="005867BA"/>
    <w:rsid w:val="005A553A"/>
    <w:rsid w:val="005B0D14"/>
    <w:rsid w:val="005C161B"/>
    <w:rsid w:val="005D0942"/>
    <w:rsid w:val="005F6903"/>
    <w:rsid w:val="006422C8"/>
    <w:rsid w:val="006450E4"/>
    <w:rsid w:val="00677A06"/>
    <w:rsid w:val="00694407"/>
    <w:rsid w:val="00696082"/>
    <w:rsid w:val="006B3C45"/>
    <w:rsid w:val="006C62BC"/>
    <w:rsid w:val="006D6093"/>
    <w:rsid w:val="006E5A80"/>
    <w:rsid w:val="006F163E"/>
    <w:rsid w:val="007174FF"/>
    <w:rsid w:val="00743498"/>
    <w:rsid w:val="00777F7B"/>
    <w:rsid w:val="007A2A0E"/>
    <w:rsid w:val="007A2DFE"/>
    <w:rsid w:val="0080186A"/>
    <w:rsid w:val="008342A3"/>
    <w:rsid w:val="00865927"/>
    <w:rsid w:val="00867924"/>
    <w:rsid w:val="00873D7B"/>
    <w:rsid w:val="00876569"/>
    <w:rsid w:val="00880119"/>
    <w:rsid w:val="00890E90"/>
    <w:rsid w:val="008A11AB"/>
    <w:rsid w:val="008A527C"/>
    <w:rsid w:val="008A7B3D"/>
    <w:rsid w:val="008C0482"/>
    <w:rsid w:val="0091059B"/>
    <w:rsid w:val="0091690E"/>
    <w:rsid w:val="009207D0"/>
    <w:rsid w:val="00920FE3"/>
    <w:rsid w:val="00930117"/>
    <w:rsid w:val="00964EAE"/>
    <w:rsid w:val="00967321"/>
    <w:rsid w:val="00975FAD"/>
    <w:rsid w:val="0098455E"/>
    <w:rsid w:val="00987D18"/>
    <w:rsid w:val="00993631"/>
    <w:rsid w:val="009A68DE"/>
    <w:rsid w:val="009B59AF"/>
    <w:rsid w:val="009C4391"/>
    <w:rsid w:val="009C7C6E"/>
    <w:rsid w:val="009D2ED8"/>
    <w:rsid w:val="00A00A7B"/>
    <w:rsid w:val="00A0447B"/>
    <w:rsid w:val="00A1275E"/>
    <w:rsid w:val="00A270FB"/>
    <w:rsid w:val="00A36CF5"/>
    <w:rsid w:val="00A96258"/>
    <w:rsid w:val="00AA453E"/>
    <w:rsid w:val="00AC5338"/>
    <w:rsid w:val="00AD1B4C"/>
    <w:rsid w:val="00AD3173"/>
    <w:rsid w:val="00B23E4E"/>
    <w:rsid w:val="00B3772F"/>
    <w:rsid w:val="00B73992"/>
    <w:rsid w:val="00B7564E"/>
    <w:rsid w:val="00B91B2F"/>
    <w:rsid w:val="00BF4403"/>
    <w:rsid w:val="00BF4E57"/>
    <w:rsid w:val="00BF6982"/>
    <w:rsid w:val="00BF7C01"/>
    <w:rsid w:val="00C16EB6"/>
    <w:rsid w:val="00C20DF2"/>
    <w:rsid w:val="00C43089"/>
    <w:rsid w:val="00C45F52"/>
    <w:rsid w:val="00C567CD"/>
    <w:rsid w:val="00C65EF4"/>
    <w:rsid w:val="00C665B9"/>
    <w:rsid w:val="00C67632"/>
    <w:rsid w:val="00C771CF"/>
    <w:rsid w:val="00C93187"/>
    <w:rsid w:val="00C97D2E"/>
    <w:rsid w:val="00CA19CD"/>
    <w:rsid w:val="00CA1BFD"/>
    <w:rsid w:val="00CB3131"/>
    <w:rsid w:val="00CB6F49"/>
    <w:rsid w:val="00CC1544"/>
    <w:rsid w:val="00CE1CF1"/>
    <w:rsid w:val="00CF236B"/>
    <w:rsid w:val="00D00D33"/>
    <w:rsid w:val="00D060D7"/>
    <w:rsid w:val="00D24A5A"/>
    <w:rsid w:val="00D359A5"/>
    <w:rsid w:val="00D538CC"/>
    <w:rsid w:val="00D701BA"/>
    <w:rsid w:val="00D77961"/>
    <w:rsid w:val="00D947CF"/>
    <w:rsid w:val="00DB4525"/>
    <w:rsid w:val="00DB63A8"/>
    <w:rsid w:val="00DF4545"/>
    <w:rsid w:val="00DF6FE2"/>
    <w:rsid w:val="00E00ED1"/>
    <w:rsid w:val="00E057DF"/>
    <w:rsid w:val="00E07F02"/>
    <w:rsid w:val="00E17BFB"/>
    <w:rsid w:val="00E209F2"/>
    <w:rsid w:val="00E40BAF"/>
    <w:rsid w:val="00E5723E"/>
    <w:rsid w:val="00E57F3B"/>
    <w:rsid w:val="00E63EAE"/>
    <w:rsid w:val="00E71F98"/>
    <w:rsid w:val="00E721F6"/>
    <w:rsid w:val="00EA5025"/>
    <w:rsid w:val="00EA66C8"/>
    <w:rsid w:val="00EB66B1"/>
    <w:rsid w:val="00EC4D9E"/>
    <w:rsid w:val="00EE360A"/>
    <w:rsid w:val="00EF42A5"/>
    <w:rsid w:val="00F112ED"/>
    <w:rsid w:val="00F367F1"/>
    <w:rsid w:val="00F37637"/>
    <w:rsid w:val="00F41574"/>
    <w:rsid w:val="00F419B2"/>
    <w:rsid w:val="00F6229B"/>
    <w:rsid w:val="00F6314B"/>
    <w:rsid w:val="00F74666"/>
    <w:rsid w:val="00F91265"/>
    <w:rsid w:val="00FA5D0B"/>
    <w:rsid w:val="00FA5FFA"/>
    <w:rsid w:val="00FD5745"/>
    <w:rsid w:val="00FF1EF8"/>
    <w:rsid w:val="0F78CDC9"/>
    <w:rsid w:val="66E3C5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31108"/>
  <w15:docId w15:val="{3A7B6462-AB08-4B70-9BB3-2665474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BasicParagraph">
    <w:name w:val="[Basic Paragraph]"/>
    <w:basedOn w:val="Normal"/>
    <w:uiPriority w:val="99"/>
    <w:rsid w:val="00053EDE"/>
    <w:pPr>
      <w:widowControl w:val="0"/>
      <w:autoSpaceDE w:val="0"/>
      <w:autoSpaceDN w:val="0"/>
      <w:adjustRightInd w:val="0"/>
      <w:spacing w:before="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53ED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3EDE"/>
  </w:style>
  <w:style w:type="paragraph" w:styleId="Footer">
    <w:name w:val="footer"/>
    <w:basedOn w:val="Normal"/>
    <w:link w:val="FooterChar"/>
    <w:uiPriority w:val="99"/>
    <w:unhideWhenUsed/>
    <w:rsid w:val="00053E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3EDE"/>
  </w:style>
  <w:style w:type="paragraph" w:styleId="ListParagraph">
    <w:name w:val="List Paragraph"/>
    <w:basedOn w:val="Normal"/>
    <w:link w:val="ListParagraphChar"/>
    <w:uiPriority w:val="34"/>
    <w:qFormat/>
    <w:rsid w:val="00CA1BFD"/>
    <w:pPr>
      <w:ind w:left="720"/>
      <w:contextualSpacing/>
    </w:pPr>
  </w:style>
  <w:style w:type="paragraph" w:customStyle="1" w:styleId="Default">
    <w:name w:val="Default"/>
    <w:rsid w:val="00CA1BFD"/>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1A515F"/>
    <w:rPr>
      <w:color w:val="0000FF" w:themeColor="hyperlink"/>
      <w:u w:val="single"/>
    </w:rPr>
  </w:style>
  <w:style w:type="character" w:styleId="FollowedHyperlink">
    <w:name w:val="FollowedHyperlink"/>
    <w:basedOn w:val="DefaultParagraphFont"/>
    <w:uiPriority w:val="99"/>
    <w:semiHidden/>
    <w:unhideWhenUsed/>
    <w:rsid w:val="00193848"/>
    <w:rPr>
      <w:color w:val="800080" w:themeColor="followedHyperlink"/>
      <w:u w:val="single"/>
    </w:rPr>
  </w:style>
  <w:style w:type="paragraph" w:styleId="BalloonText">
    <w:name w:val="Balloon Text"/>
    <w:basedOn w:val="Normal"/>
    <w:link w:val="BalloonTextChar"/>
    <w:uiPriority w:val="99"/>
    <w:semiHidden/>
    <w:unhideWhenUsed/>
    <w:rsid w:val="005371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2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E665F"/>
  </w:style>
  <w:style w:type="paragraph" w:styleId="FootnoteText">
    <w:name w:val="footnote text"/>
    <w:basedOn w:val="Normal"/>
    <w:link w:val="FootnoteTextChar"/>
    <w:semiHidden/>
    <w:unhideWhenUsed/>
    <w:rsid w:val="002E665F"/>
    <w:pPr>
      <w:spacing w:before="0" w:line="240" w:lineRule="auto"/>
    </w:pPr>
    <w:rPr>
      <w:sz w:val="20"/>
      <w:szCs w:val="20"/>
    </w:rPr>
  </w:style>
  <w:style w:type="character" w:customStyle="1" w:styleId="FootnoteTextChar">
    <w:name w:val="Footnote Text Char"/>
    <w:basedOn w:val="DefaultParagraphFont"/>
    <w:link w:val="FootnoteText"/>
    <w:semiHidden/>
    <w:rsid w:val="002E665F"/>
    <w:rPr>
      <w:sz w:val="20"/>
      <w:szCs w:val="20"/>
    </w:rPr>
  </w:style>
  <w:style w:type="character" w:styleId="FootnoteReference">
    <w:name w:val="footnote reference"/>
    <w:semiHidden/>
    <w:rsid w:val="002E665F"/>
    <w:rPr>
      <w:rFonts w:cs="Times New Roman"/>
      <w:vertAlign w:val="superscript"/>
    </w:rPr>
  </w:style>
  <w:style w:type="character" w:styleId="CommentReference">
    <w:name w:val="annotation reference"/>
    <w:basedOn w:val="DefaultParagraphFont"/>
    <w:uiPriority w:val="99"/>
    <w:semiHidden/>
    <w:unhideWhenUsed/>
    <w:rsid w:val="00376536"/>
    <w:rPr>
      <w:sz w:val="16"/>
      <w:szCs w:val="16"/>
    </w:rPr>
  </w:style>
  <w:style w:type="paragraph" w:styleId="CommentText">
    <w:name w:val="annotation text"/>
    <w:basedOn w:val="Normal"/>
    <w:link w:val="CommentTextChar"/>
    <w:uiPriority w:val="99"/>
    <w:unhideWhenUsed/>
    <w:rsid w:val="00376536"/>
    <w:pPr>
      <w:spacing w:line="240" w:lineRule="auto"/>
    </w:pPr>
    <w:rPr>
      <w:sz w:val="20"/>
      <w:szCs w:val="20"/>
    </w:rPr>
  </w:style>
  <w:style w:type="character" w:customStyle="1" w:styleId="CommentTextChar">
    <w:name w:val="Comment Text Char"/>
    <w:basedOn w:val="DefaultParagraphFont"/>
    <w:link w:val="CommentText"/>
    <w:uiPriority w:val="99"/>
    <w:rsid w:val="00376536"/>
    <w:rPr>
      <w:sz w:val="20"/>
      <w:szCs w:val="20"/>
    </w:rPr>
  </w:style>
  <w:style w:type="paragraph" w:styleId="CommentSubject">
    <w:name w:val="annotation subject"/>
    <w:basedOn w:val="CommentText"/>
    <w:next w:val="CommentText"/>
    <w:link w:val="CommentSubjectChar"/>
    <w:uiPriority w:val="99"/>
    <w:semiHidden/>
    <w:unhideWhenUsed/>
    <w:rsid w:val="00376536"/>
    <w:rPr>
      <w:b/>
      <w:bCs/>
    </w:rPr>
  </w:style>
  <w:style w:type="character" w:customStyle="1" w:styleId="CommentSubjectChar">
    <w:name w:val="Comment Subject Char"/>
    <w:basedOn w:val="CommentTextChar"/>
    <w:link w:val="CommentSubject"/>
    <w:uiPriority w:val="99"/>
    <w:semiHidden/>
    <w:rsid w:val="00376536"/>
    <w:rPr>
      <w:b/>
      <w:bCs/>
      <w:sz w:val="20"/>
      <w:szCs w:val="20"/>
    </w:rPr>
  </w:style>
  <w:style w:type="paragraph" w:styleId="Revision">
    <w:name w:val="Revision"/>
    <w:hidden/>
    <w:uiPriority w:val="99"/>
    <w:semiHidden/>
    <w:rsid w:val="00E17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37">
      <w:bodyDiv w:val="1"/>
      <w:marLeft w:val="0"/>
      <w:marRight w:val="0"/>
      <w:marTop w:val="0"/>
      <w:marBottom w:val="0"/>
      <w:divBdr>
        <w:top w:val="none" w:sz="0" w:space="0" w:color="auto"/>
        <w:left w:val="none" w:sz="0" w:space="0" w:color="auto"/>
        <w:bottom w:val="none" w:sz="0" w:space="0" w:color="auto"/>
        <w:right w:val="none" w:sz="0" w:space="0" w:color="auto"/>
      </w:divBdr>
    </w:div>
    <w:div w:id="332151192">
      <w:bodyDiv w:val="1"/>
      <w:marLeft w:val="0"/>
      <w:marRight w:val="0"/>
      <w:marTop w:val="0"/>
      <w:marBottom w:val="0"/>
      <w:divBdr>
        <w:top w:val="none" w:sz="0" w:space="0" w:color="auto"/>
        <w:left w:val="none" w:sz="0" w:space="0" w:color="auto"/>
        <w:bottom w:val="none" w:sz="0" w:space="0" w:color="auto"/>
        <w:right w:val="none" w:sz="0" w:space="0" w:color="auto"/>
      </w:divBdr>
    </w:div>
    <w:div w:id="489175020">
      <w:bodyDiv w:val="1"/>
      <w:marLeft w:val="0"/>
      <w:marRight w:val="0"/>
      <w:marTop w:val="0"/>
      <w:marBottom w:val="0"/>
      <w:divBdr>
        <w:top w:val="none" w:sz="0" w:space="0" w:color="auto"/>
        <w:left w:val="none" w:sz="0" w:space="0" w:color="auto"/>
        <w:bottom w:val="none" w:sz="0" w:space="0" w:color="auto"/>
        <w:right w:val="none" w:sz="0" w:space="0" w:color="auto"/>
      </w:divBdr>
    </w:div>
    <w:div w:id="982848798">
      <w:bodyDiv w:val="1"/>
      <w:marLeft w:val="0"/>
      <w:marRight w:val="0"/>
      <w:marTop w:val="0"/>
      <w:marBottom w:val="0"/>
      <w:divBdr>
        <w:top w:val="none" w:sz="0" w:space="0" w:color="auto"/>
        <w:left w:val="none" w:sz="0" w:space="0" w:color="auto"/>
        <w:bottom w:val="none" w:sz="0" w:space="0" w:color="auto"/>
        <w:right w:val="none" w:sz="0" w:space="0" w:color="auto"/>
      </w:divBdr>
    </w:div>
    <w:div w:id="1093822351">
      <w:bodyDiv w:val="1"/>
      <w:marLeft w:val="0"/>
      <w:marRight w:val="0"/>
      <w:marTop w:val="0"/>
      <w:marBottom w:val="0"/>
      <w:divBdr>
        <w:top w:val="none" w:sz="0" w:space="0" w:color="auto"/>
        <w:left w:val="none" w:sz="0" w:space="0" w:color="auto"/>
        <w:bottom w:val="none" w:sz="0" w:space="0" w:color="auto"/>
        <w:right w:val="none" w:sz="0" w:space="0" w:color="auto"/>
      </w:divBdr>
    </w:div>
    <w:div w:id="1174033471">
      <w:bodyDiv w:val="1"/>
      <w:marLeft w:val="0"/>
      <w:marRight w:val="0"/>
      <w:marTop w:val="0"/>
      <w:marBottom w:val="0"/>
      <w:divBdr>
        <w:top w:val="none" w:sz="0" w:space="0" w:color="auto"/>
        <w:left w:val="none" w:sz="0" w:space="0" w:color="auto"/>
        <w:bottom w:val="none" w:sz="0" w:space="0" w:color="auto"/>
        <w:right w:val="none" w:sz="0" w:space="0" w:color="auto"/>
      </w:divBdr>
    </w:div>
    <w:div w:id="1193811435">
      <w:bodyDiv w:val="1"/>
      <w:marLeft w:val="0"/>
      <w:marRight w:val="0"/>
      <w:marTop w:val="0"/>
      <w:marBottom w:val="0"/>
      <w:divBdr>
        <w:top w:val="none" w:sz="0" w:space="0" w:color="auto"/>
        <w:left w:val="none" w:sz="0" w:space="0" w:color="auto"/>
        <w:bottom w:val="none" w:sz="0" w:space="0" w:color="auto"/>
        <w:right w:val="none" w:sz="0" w:space="0" w:color="auto"/>
      </w:divBdr>
    </w:div>
    <w:div w:id="1327855642">
      <w:bodyDiv w:val="1"/>
      <w:marLeft w:val="0"/>
      <w:marRight w:val="0"/>
      <w:marTop w:val="0"/>
      <w:marBottom w:val="0"/>
      <w:divBdr>
        <w:top w:val="none" w:sz="0" w:space="0" w:color="auto"/>
        <w:left w:val="none" w:sz="0" w:space="0" w:color="auto"/>
        <w:bottom w:val="none" w:sz="0" w:space="0" w:color="auto"/>
        <w:right w:val="none" w:sz="0" w:space="0" w:color="auto"/>
      </w:divBdr>
    </w:div>
    <w:div w:id="1413435250">
      <w:bodyDiv w:val="1"/>
      <w:marLeft w:val="0"/>
      <w:marRight w:val="0"/>
      <w:marTop w:val="0"/>
      <w:marBottom w:val="0"/>
      <w:divBdr>
        <w:top w:val="none" w:sz="0" w:space="0" w:color="auto"/>
        <w:left w:val="none" w:sz="0" w:space="0" w:color="auto"/>
        <w:bottom w:val="none" w:sz="0" w:space="0" w:color="auto"/>
        <w:right w:val="none" w:sz="0" w:space="0" w:color="auto"/>
      </w:divBdr>
    </w:div>
    <w:div w:id="1725524263">
      <w:bodyDiv w:val="1"/>
      <w:marLeft w:val="0"/>
      <w:marRight w:val="0"/>
      <w:marTop w:val="0"/>
      <w:marBottom w:val="0"/>
      <w:divBdr>
        <w:top w:val="none" w:sz="0" w:space="0" w:color="auto"/>
        <w:left w:val="none" w:sz="0" w:space="0" w:color="auto"/>
        <w:bottom w:val="none" w:sz="0" w:space="0" w:color="auto"/>
        <w:right w:val="none" w:sz="0" w:space="0" w:color="auto"/>
      </w:divBdr>
    </w:div>
    <w:div w:id="1799102502">
      <w:bodyDiv w:val="1"/>
      <w:marLeft w:val="0"/>
      <w:marRight w:val="0"/>
      <w:marTop w:val="0"/>
      <w:marBottom w:val="0"/>
      <w:divBdr>
        <w:top w:val="none" w:sz="0" w:space="0" w:color="auto"/>
        <w:left w:val="none" w:sz="0" w:space="0" w:color="auto"/>
        <w:bottom w:val="none" w:sz="0" w:space="0" w:color="auto"/>
        <w:right w:val="none" w:sz="0" w:space="0" w:color="auto"/>
      </w:divBdr>
    </w:div>
    <w:div w:id="1801727167">
      <w:bodyDiv w:val="1"/>
      <w:marLeft w:val="0"/>
      <w:marRight w:val="0"/>
      <w:marTop w:val="0"/>
      <w:marBottom w:val="0"/>
      <w:divBdr>
        <w:top w:val="none" w:sz="0" w:space="0" w:color="auto"/>
        <w:left w:val="none" w:sz="0" w:space="0" w:color="auto"/>
        <w:bottom w:val="none" w:sz="0" w:space="0" w:color="auto"/>
        <w:right w:val="none" w:sz="0" w:space="0" w:color="auto"/>
      </w:divBdr>
    </w:div>
    <w:div w:id="190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8aa75f2-fccf-4bc9-a0c2-de4d4e89ae25">A4D2VUXP5ZA4-2129334031-22</_dlc_DocId>
    <_dlc_DocIdUrl xmlns="f8aa75f2-fccf-4bc9-a0c2-de4d4e89ae25">
      <Url>https://workspace.leeds.ac.uk/sites/humanresources/_layouts/15/DocIdRedir.aspx?ID=A4D2VUXP5ZA4-2129334031-22</Url>
      <Description>A4D2VUXP5ZA4-2129334031-22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AD83B98E9E34798F04B63182232A8" ma:contentTypeVersion="0" ma:contentTypeDescription="Create a new document." ma:contentTypeScope="" ma:versionID="6b78f6c7653debbdfea2f6853fc4ace7">
  <xsd:schema xmlns:xsd="http://www.w3.org/2001/XMLSchema" xmlns:xs="http://www.w3.org/2001/XMLSchema" xmlns:p="http://schemas.microsoft.com/office/2006/metadata/properties" xmlns:ns2="f8aa75f2-fccf-4bc9-a0c2-de4d4e89ae25" targetNamespace="http://schemas.microsoft.com/office/2006/metadata/properties" ma:root="true" ma:fieldsID="7a068d5a35d780e253bb4961f3c35756" ns2:_="">
    <xsd:import namespace="f8aa75f2-fccf-4bc9-a0c2-de4d4e89ae2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a75f2-fccf-4bc9-a0c2-de4d4e89ae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9AB1CC-577F-4753-B0EB-A3238D82A19A}">
  <ds:schemaRefs>
    <ds:schemaRef ds:uri="http://schemas.microsoft.com/sharepoint/v3/contenttype/forms"/>
  </ds:schemaRefs>
</ds:datastoreItem>
</file>

<file path=customXml/itemProps2.xml><?xml version="1.0" encoding="utf-8"?>
<ds:datastoreItem xmlns:ds="http://schemas.openxmlformats.org/officeDocument/2006/customXml" ds:itemID="{125F2A6B-0357-49A5-A6A8-7F28EAF54F24}">
  <ds:schemaRefs>
    <ds:schemaRef ds:uri="http://purl.org/dc/elements/1.1/"/>
    <ds:schemaRef ds:uri="http://schemas.microsoft.com/office/2006/metadata/properties"/>
    <ds:schemaRef ds:uri="http://schemas.microsoft.com/office/2006/documentManagement/types"/>
    <ds:schemaRef ds:uri="f8aa75f2-fccf-4bc9-a0c2-de4d4e89ae2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F2BBFBF-D632-48BF-AB72-5D1C47AFE2B6}">
  <ds:schemaRefs>
    <ds:schemaRef ds:uri="http://schemas.openxmlformats.org/officeDocument/2006/bibliography"/>
  </ds:schemaRefs>
</ds:datastoreItem>
</file>

<file path=customXml/itemProps4.xml><?xml version="1.0" encoding="utf-8"?>
<ds:datastoreItem xmlns:ds="http://schemas.openxmlformats.org/officeDocument/2006/customXml" ds:itemID="{AF6113AF-B5F9-48AF-A47E-029D96F6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a75f2-fccf-4bc9-a0c2-de4d4e89a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29C06-D0F1-4E34-84E4-AD159EDD41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Cooper [HR]</dc:creator>
  <cp:lastModifiedBy>Susan Dale</cp:lastModifiedBy>
  <cp:revision>2</cp:revision>
  <cp:lastPrinted>2019-05-23T15:28:00Z</cp:lastPrinted>
  <dcterms:created xsi:type="dcterms:W3CDTF">2024-07-15T10:28:00Z</dcterms:created>
  <dcterms:modified xsi:type="dcterms:W3CDTF">2024-07-15T10:28:00Z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0x0101005A9AD83B98E9E34798F04B63182232A8</vt:lpwstr>
  </property>
  <property fmtid="{D5CDD505-2E9C-101B-9397-08002B2CF9AE}" pid="3" name="_dlc_DocIdItemGuid">
    <vt:lpwstr>9568ae0f-c888-4a85-8aa6-0e6ee07d2f57</vt:lpwstr>
  </property>
</Properties>
</file>